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after="120" w:afterLines="50"/>
        <w:jc w:val="center"/>
        <w:outlineLvl w:val="2"/>
        <w:rPr>
          <w:rFonts w:ascii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从业人员及工资总额</w:t>
      </w:r>
      <w:bookmarkStart w:id="0" w:name="_GoBack"/>
      <w:bookmarkEnd w:id="0"/>
    </w:p>
    <w:tbl>
      <w:tblPr>
        <w:tblStyle w:val="5"/>
        <w:tblW w:w="9421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1"/>
        <w:gridCol w:w="962"/>
        <w:gridCol w:w="19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1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962" w:type="dxa"/>
          </w:tcPr>
          <w:p>
            <w:pPr>
              <w:spacing w:line="240" w:lineRule="exact"/>
              <w:ind w:right="-210" w:rightChars="-100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表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号：</w:t>
            </w:r>
          </w:p>
        </w:tc>
        <w:tc>
          <w:tcPr>
            <w:tcW w:w="1908" w:type="dxa"/>
            <w:vAlign w:val="center"/>
          </w:tcPr>
          <w:p>
            <w:pPr>
              <w:spacing w:line="24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１０２－１表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1" w:type="dxa"/>
            <w:tcMar>
              <w:left w:w="0" w:type="dxa"/>
              <w:right w:w="0" w:type="dxa"/>
            </w:tcMar>
            <w:vAlign w:val="bottom"/>
          </w:tcPr>
          <w:p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962" w:type="dxa"/>
          </w:tcPr>
          <w:p>
            <w:pPr>
              <w:spacing w:line="240" w:lineRule="exact"/>
              <w:ind w:right="-210" w:rightChars="-100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制定机关：</w:t>
            </w:r>
          </w:p>
        </w:tc>
        <w:tc>
          <w:tcPr>
            <w:tcW w:w="1908" w:type="dxa"/>
            <w:vAlign w:val="center"/>
          </w:tcPr>
          <w:p>
            <w:pPr>
              <w:spacing w:line="240" w:lineRule="exact"/>
              <w:jc w:val="distribute"/>
              <w:rPr>
                <w:rFonts w:hint="eastAsia"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国家统计局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1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尚未领取统一社会信用代码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的填写原组织机构代码</w:t>
            </w:r>
            <w:r>
              <w:rPr>
                <w:rFonts w:hint="eastAsia" w:ascii="宋体" w:hAnsi="宋体" w:cs="宋体"/>
                <w:sz w:val="18"/>
                <w:szCs w:val="18"/>
              </w:rPr>
              <w:t>□□□□□□□□-□</w:t>
            </w:r>
          </w:p>
        </w:tc>
        <w:tc>
          <w:tcPr>
            <w:tcW w:w="962" w:type="dxa"/>
            <w:vAlign w:val="center"/>
          </w:tcPr>
          <w:p>
            <w:pPr>
              <w:spacing w:line="240" w:lineRule="exact"/>
              <w:ind w:right="-210" w:rightChars="-100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文</w:t>
            </w:r>
            <w:r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z w:val="18"/>
                <w:szCs w:val="18"/>
              </w:rPr>
              <w:t>号：</w:t>
            </w:r>
          </w:p>
        </w:tc>
        <w:tc>
          <w:tcPr>
            <w:tcW w:w="1908" w:type="dxa"/>
            <w:vAlign w:val="center"/>
          </w:tcPr>
          <w:p>
            <w:pPr>
              <w:spacing w:line="24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国统字〔2022〕90号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1" w:type="dxa"/>
            <w:tcMar>
              <w:left w:w="0" w:type="dxa"/>
              <w:right w:w="0" w:type="dxa"/>
            </w:tcMar>
          </w:tcPr>
          <w:p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单位详细名称：　　　　　　　　　　　　　　　　　２０ 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</w:rPr>
              <w:t>年</w:t>
            </w:r>
          </w:p>
        </w:tc>
        <w:tc>
          <w:tcPr>
            <w:tcW w:w="962" w:type="dxa"/>
            <w:vAlign w:val="center"/>
          </w:tcPr>
          <w:p>
            <w:pPr>
              <w:spacing w:line="240" w:lineRule="exact"/>
              <w:ind w:right="-210" w:rightChars="-100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有效期至：</w:t>
            </w:r>
          </w:p>
        </w:tc>
        <w:tc>
          <w:tcPr>
            <w:tcW w:w="1908" w:type="dxa"/>
            <w:vAlign w:val="center"/>
          </w:tcPr>
          <w:p>
            <w:pPr>
              <w:spacing w:line="24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２０２3年６月</w:t>
            </w:r>
          </w:p>
        </w:tc>
      </w:tr>
    </w:tbl>
    <w:p>
      <w:pPr>
        <w:spacing w:line="14" w:lineRule="exact"/>
        <w:rPr>
          <w:rFonts w:ascii="宋体"/>
          <w:sz w:val="18"/>
          <w:szCs w:val="18"/>
        </w:rPr>
      </w:pPr>
    </w:p>
    <w:tbl>
      <w:tblPr>
        <w:tblStyle w:val="5"/>
        <w:tblW w:w="96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9"/>
        <w:gridCol w:w="631"/>
        <w:gridCol w:w="476"/>
        <w:gridCol w:w="474"/>
        <w:gridCol w:w="474"/>
        <w:gridCol w:w="2899"/>
        <w:gridCol w:w="458"/>
        <w:gridCol w:w="476"/>
        <w:gridCol w:w="472"/>
        <w:gridCol w:w="4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63" w:type="pct"/>
            <w:tcBorders>
              <w:top w:val="single" w:color="auto" w:sz="8" w:space="0"/>
              <w:left w:val="nil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指标名称</w:t>
            </w:r>
          </w:p>
        </w:tc>
        <w:tc>
          <w:tcPr>
            <w:tcW w:w="326" w:type="pc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计量单位</w:t>
            </w:r>
          </w:p>
        </w:tc>
        <w:tc>
          <w:tcPr>
            <w:tcW w:w="246" w:type="pc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代码</w:t>
            </w:r>
          </w:p>
        </w:tc>
        <w:tc>
          <w:tcPr>
            <w:tcW w:w="245" w:type="pc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>
            <w:pPr>
              <w:autoSpaceDE w:val="0"/>
              <w:autoSpaceDN w:val="0"/>
              <w:spacing w:line="220" w:lineRule="exact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20" w:lineRule="exact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本</w:t>
            </w:r>
            <w:r>
              <w:rPr>
                <w:rFonts w:ascii="宋体" w:hAnsi="宋体" w:cs="宋体"/>
                <w:sz w:val="18"/>
                <w:szCs w:val="18"/>
              </w:rPr>
              <w:t>年</w:t>
            </w:r>
          </w:p>
        </w:tc>
        <w:tc>
          <w:tcPr>
            <w:tcW w:w="245" w:type="pc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double" w:color="auto" w:sz="4" w:space="0"/>
            </w:tcBorders>
            <w:shd w:val="clear" w:color="auto" w:fill="D0CECE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hint="eastAsia"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上</w:t>
            </w:r>
            <w:r>
              <w:rPr>
                <w:rFonts w:ascii="宋体"/>
                <w:sz w:val="18"/>
                <w:szCs w:val="18"/>
              </w:rPr>
              <w:t>年同期</w:t>
            </w:r>
          </w:p>
        </w:tc>
        <w:tc>
          <w:tcPr>
            <w:tcW w:w="1499" w:type="pct"/>
            <w:tcBorders>
              <w:top w:val="single" w:color="auto" w:sz="8" w:space="0"/>
              <w:left w:val="doub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指标名称</w:t>
            </w:r>
          </w:p>
        </w:tc>
        <w:tc>
          <w:tcPr>
            <w:tcW w:w="237" w:type="pc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计量单位</w:t>
            </w:r>
          </w:p>
        </w:tc>
        <w:tc>
          <w:tcPr>
            <w:tcW w:w="246" w:type="pc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代码</w:t>
            </w:r>
          </w:p>
        </w:tc>
        <w:tc>
          <w:tcPr>
            <w:tcW w:w="244" w:type="pc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20" w:lineRule="exact"/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本</w:t>
            </w:r>
            <w:r>
              <w:rPr>
                <w:rFonts w:ascii="宋体" w:hAnsi="宋体" w:cs="宋体"/>
                <w:sz w:val="18"/>
                <w:szCs w:val="18"/>
              </w:rPr>
              <w:t>年</w:t>
            </w:r>
          </w:p>
        </w:tc>
        <w:tc>
          <w:tcPr>
            <w:tcW w:w="249" w:type="pct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nil"/>
            </w:tcBorders>
            <w:shd w:val="clear" w:color="auto" w:fill="D0CECE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上</w:t>
            </w:r>
            <w:r>
              <w:rPr>
                <w:rFonts w:ascii="宋体" w:hAnsi="宋体" w:cs="宋体"/>
                <w:sz w:val="18"/>
                <w:szCs w:val="18"/>
              </w:rPr>
              <w:t>年同期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463" w:type="pct"/>
            <w:tcBorders>
              <w:top w:val="single" w:color="auto" w:sz="2" w:space="0"/>
              <w:left w:val="nil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甲</w:t>
            </w:r>
          </w:p>
        </w:tc>
        <w:tc>
          <w:tcPr>
            <w:tcW w:w="32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乙</w:t>
            </w:r>
          </w:p>
        </w:tc>
        <w:tc>
          <w:tcPr>
            <w:tcW w:w="2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丙</w:t>
            </w:r>
          </w:p>
        </w:tc>
        <w:tc>
          <w:tcPr>
            <w:tcW w:w="24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</w:rPr>
              <w:t>1</w:t>
            </w:r>
          </w:p>
        </w:tc>
        <w:tc>
          <w:tcPr>
            <w:tcW w:w="245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double" w:color="auto" w:sz="4" w:space="0"/>
            </w:tcBorders>
            <w:shd w:val="clear" w:color="auto" w:fill="D0CECE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  <w:tc>
          <w:tcPr>
            <w:tcW w:w="1499" w:type="pct"/>
            <w:tcBorders>
              <w:top w:val="single" w:color="auto" w:sz="2" w:space="0"/>
              <w:left w:val="doub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甲</w:t>
            </w:r>
          </w:p>
        </w:tc>
        <w:tc>
          <w:tcPr>
            <w:tcW w:w="237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乙</w:t>
            </w:r>
          </w:p>
        </w:tc>
        <w:tc>
          <w:tcPr>
            <w:tcW w:w="246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丙</w:t>
            </w:r>
          </w:p>
        </w:tc>
        <w:tc>
          <w:tcPr>
            <w:tcW w:w="244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</w:rPr>
              <w:t>1</w:t>
            </w:r>
          </w:p>
        </w:tc>
        <w:tc>
          <w:tcPr>
            <w:tcW w:w="249" w:type="pc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nil"/>
            </w:tcBorders>
            <w:shd w:val="clear" w:color="auto" w:fill="D0CECE"/>
            <w:vAlign w:val="center"/>
          </w:tcPr>
          <w:p>
            <w:pPr>
              <w:autoSpaceDE w:val="0"/>
              <w:autoSpaceDN w:val="0"/>
              <w:spacing w:line="22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9" w:hRule="atLeast"/>
          <w:jc w:val="center"/>
        </w:trPr>
        <w:tc>
          <w:tcPr>
            <w:tcW w:w="1463" w:type="pct"/>
            <w:tcBorders>
              <w:top w:val="single" w:color="auto" w:sz="2" w:space="0"/>
              <w:left w:val="nil"/>
              <w:bottom w:val="single" w:color="auto" w:sz="8" w:space="0"/>
              <w:right w:val="single" w:color="auto" w:sz="2" w:space="0"/>
            </w:tcBorders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left="-105" w:leftChars="-50" w:right="-105" w:rightChars="-5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一、从业人员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left="-105" w:leftChars="-50" w:right="-105" w:rightChars="-5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从业人员期末人数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其中：女性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/>
                <w:spacing w:val="-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按人员类型分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在岗职工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cs="宋体"/>
                <w:spacing w:val="-4"/>
                <w:sz w:val="18"/>
                <w:szCs w:val="18"/>
              </w:rPr>
              <w:t>劳务派遣人员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其他从业人员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344" w:firstLineChars="2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按职业类型分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516" w:firstLineChars="300"/>
              <w:jc w:val="left"/>
              <w:rPr>
                <w:rFonts w:hint="eastAsia" w:ascii="宋体"/>
                <w:spacing w:val="-4"/>
                <w:sz w:val="18"/>
                <w:szCs w:val="18"/>
              </w:rPr>
            </w:pPr>
            <w:r>
              <w:rPr>
                <w:rFonts w:hint="eastAsia" w:ascii="宋体"/>
                <w:spacing w:val="-4"/>
                <w:sz w:val="18"/>
                <w:szCs w:val="18"/>
              </w:rPr>
              <w:t>中层及以上管理人员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cs="宋体"/>
                <w:spacing w:val="-4"/>
                <w:sz w:val="18"/>
                <w:szCs w:val="18"/>
              </w:rPr>
              <w:t>专业技术人员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cs="宋体"/>
                <w:spacing w:val="-4"/>
                <w:sz w:val="18"/>
                <w:szCs w:val="18"/>
              </w:rPr>
              <w:t>办事人员和有关人员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cs="宋体"/>
                <w:spacing w:val="-4"/>
                <w:sz w:val="18"/>
                <w:szCs w:val="18"/>
              </w:rPr>
              <w:t xml:space="preserve">     社会生产服务和生活服务人员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516" w:firstLineChars="300"/>
              <w:jc w:val="left"/>
              <w:rPr>
                <w:rFonts w:ascii="宋体"/>
                <w:spacing w:val="-14"/>
                <w:sz w:val="18"/>
                <w:szCs w:val="18"/>
              </w:rPr>
            </w:pPr>
            <w:r>
              <w:rPr>
                <w:rFonts w:hint="eastAsia" w:ascii="宋体" w:cs="宋体"/>
                <w:spacing w:val="-4"/>
                <w:sz w:val="18"/>
                <w:szCs w:val="18"/>
              </w:rPr>
              <w:t>生产制造及有关人员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344" w:firstLineChars="2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从业人员平均人数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344" w:firstLineChars="2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按人员类型分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在岗职工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cs="宋体"/>
                <w:spacing w:val="-4"/>
                <w:sz w:val="18"/>
                <w:szCs w:val="18"/>
              </w:rPr>
              <w:t>劳务派遣人员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516" w:firstLineChars="300"/>
              <w:jc w:val="left"/>
              <w:rPr>
                <w:rFonts w:hint="eastAsia"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其他从业人员</w:t>
            </w:r>
          </w:p>
        </w:tc>
        <w:tc>
          <w:tcPr>
            <w:tcW w:w="326" w:type="pct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hint="eastAsia"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</w:tc>
        <w:tc>
          <w:tcPr>
            <w:tcW w:w="246" w:type="pct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01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02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05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06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07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71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72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73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74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75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08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09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10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hint="eastAsia"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11</w:t>
            </w:r>
          </w:p>
        </w:tc>
        <w:tc>
          <w:tcPr>
            <w:tcW w:w="245" w:type="pct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>
            <w:pPr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cs="宋体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245" w:type="pct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double" w:color="auto" w:sz="4" w:space="0"/>
            </w:tcBorders>
          </w:tcPr>
          <w:p>
            <w:pPr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cs="宋体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499" w:type="pct"/>
            <w:tcBorders>
              <w:top w:val="single" w:color="auto" w:sz="2" w:space="0"/>
              <w:left w:val="double" w:color="auto" w:sz="4" w:space="0"/>
              <w:bottom w:val="single" w:color="auto" w:sz="8" w:space="0"/>
              <w:right w:val="single" w:color="auto" w:sz="2" w:space="0"/>
            </w:tcBorders>
          </w:tcPr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 w:firstLine="344" w:firstLineChars="2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 xml:space="preserve"> 按职业类型分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516" w:firstLineChars="300"/>
              <w:jc w:val="left"/>
              <w:rPr>
                <w:rFonts w:ascii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cs="宋体"/>
                <w:spacing w:val="-4"/>
                <w:sz w:val="18"/>
                <w:szCs w:val="18"/>
              </w:rPr>
              <w:t>中层及以上管理人员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cs="宋体"/>
                <w:spacing w:val="-4"/>
                <w:sz w:val="18"/>
                <w:szCs w:val="18"/>
              </w:rPr>
              <w:t>专业技术人员</w:t>
            </w:r>
          </w:p>
          <w:p>
            <w:pPr>
              <w:tabs>
                <w:tab w:val="left" w:pos="2445"/>
              </w:tabs>
              <w:autoSpaceDE w:val="0"/>
              <w:autoSpaceDN w:val="0"/>
              <w:snapToGrid w:val="0"/>
              <w:spacing w:line="360" w:lineRule="auto"/>
              <w:ind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cs="宋体"/>
                <w:spacing w:val="-4"/>
                <w:sz w:val="18"/>
                <w:szCs w:val="18"/>
              </w:rPr>
              <w:t>办事人员和有关人员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cs="宋体"/>
                <w:spacing w:val="-4"/>
                <w:sz w:val="18"/>
                <w:szCs w:val="18"/>
              </w:rPr>
              <w:t>社会生产服务和生活服务人员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456" w:firstLineChars="300"/>
              <w:jc w:val="left"/>
              <w:rPr>
                <w:rFonts w:ascii="宋体"/>
                <w:spacing w:val="-14"/>
                <w:sz w:val="18"/>
                <w:szCs w:val="18"/>
              </w:rPr>
            </w:pPr>
            <w:r>
              <w:rPr>
                <w:rFonts w:hint="eastAsia" w:ascii="宋体" w:cs="宋体"/>
                <w:spacing w:val="-14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spacing w:val="-4"/>
                <w:sz w:val="18"/>
                <w:szCs w:val="18"/>
              </w:rPr>
              <w:t>生产制造及有关人员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二、工资总额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344" w:firstLineChars="2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从业人员工资总额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344" w:firstLineChars="2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按人员类型分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在岗职工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劳务派遣人员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其他从业人员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344" w:firstLineChars="2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按职业类型分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516" w:firstLineChars="300"/>
              <w:jc w:val="left"/>
              <w:rPr>
                <w:rFonts w:hint="eastAsia" w:ascii="宋体"/>
                <w:spacing w:val="-4"/>
                <w:sz w:val="18"/>
                <w:szCs w:val="18"/>
              </w:rPr>
            </w:pPr>
            <w:r>
              <w:rPr>
                <w:rFonts w:hint="eastAsia" w:ascii="宋体"/>
                <w:spacing w:val="-4"/>
                <w:sz w:val="18"/>
                <w:szCs w:val="18"/>
              </w:rPr>
              <w:t>中层及以上管理人员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专业技术人员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办事人员和有关人员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516" w:firstLineChars="300"/>
              <w:jc w:val="left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cs="宋体"/>
                <w:spacing w:val="-4"/>
                <w:sz w:val="18"/>
                <w:szCs w:val="18"/>
              </w:rPr>
              <w:t>社会生产服务和生活服务人员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right="-105" w:rightChars="-50" w:firstLine="456" w:firstLineChars="300"/>
              <w:jc w:val="left"/>
              <w:rPr>
                <w:rFonts w:hint="eastAsia" w:ascii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cs="宋体"/>
                <w:spacing w:val="-14"/>
                <w:sz w:val="18"/>
                <w:szCs w:val="18"/>
              </w:rPr>
              <w:t xml:space="preserve"> </w:t>
            </w:r>
            <w:r>
              <w:rPr>
                <w:rFonts w:hint="eastAsia" w:ascii="宋体" w:cs="宋体"/>
                <w:spacing w:val="-4"/>
                <w:sz w:val="18"/>
                <w:szCs w:val="18"/>
              </w:rPr>
              <w:t>生产制造及有关人员</w:t>
            </w:r>
          </w:p>
        </w:tc>
        <w:tc>
          <w:tcPr>
            <w:tcW w:w="237" w:type="pct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人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千元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千元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千元</w:t>
            </w:r>
          </w:p>
          <w:p>
            <w:pPr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千元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千元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千元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千元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千元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4"/>
                <w:sz w:val="18"/>
                <w:szCs w:val="18"/>
              </w:rPr>
              <w:t>千元</w:t>
            </w:r>
          </w:p>
        </w:tc>
        <w:tc>
          <w:tcPr>
            <w:tcW w:w="246" w:type="pct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76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77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78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79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80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12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13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18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19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—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81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82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83</w:t>
            </w:r>
          </w:p>
          <w:p>
            <w:pPr>
              <w:autoSpaceDE w:val="0"/>
              <w:autoSpaceDN w:val="0"/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hAnsi="宋体" w:cs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84</w:t>
            </w:r>
          </w:p>
          <w:p>
            <w:pPr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/>
                <w:spacing w:val="-4"/>
                <w:sz w:val="18"/>
                <w:szCs w:val="18"/>
              </w:rPr>
            </w:pPr>
            <w:r>
              <w:rPr>
                <w:rFonts w:ascii="宋体" w:hAnsi="宋体" w:cs="宋体"/>
                <w:spacing w:val="-4"/>
                <w:sz w:val="18"/>
                <w:szCs w:val="18"/>
              </w:rPr>
              <w:t>85</w:t>
            </w:r>
          </w:p>
        </w:tc>
        <w:tc>
          <w:tcPr>
            <w:tcW w:w="244" w:type="pct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2" w:space="0"/>
            </w:tcBorders>
          </w:tcPr>
          <w:p>
            <w:pPr>
              <w:snapToGrid w:val="0"/>
              <w:spacing w:line="360" w:lineRule="auto"/>
              <w:ind w:left="-105" w:leftChars="-50" w:right="-105" w:rightChars="-50"/>
              <w:jc w:val="center"/>
              <w:rPr>
                <w:rFonts w:ascii="宋体" w:cs="宋体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249" w:type="pct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nil"/>
            </w:tcBorders>
            <w:vAlign w:val="center"/>
          </w:tcPr>
          <w:p>
            <w:pPr>
              <w:snapToGrid w:val="0"/>
              <w:spacing w:line="210" w:lineRule="exact"/>
              <w:ind w:left="-105" w:leftChars="-50" w:right="-105" w:rightChars="-50"/>
              <w:jc w:val="center"/>
              <w:rPr>
                <w:rFonts w:ascii="宋体" w:cs="宋体"/>
                <w:b/>
                <w:bCs/>
                <w:spacing w:val="-4"/>
                <w:sz w:val="18"/>
                <w:szCs w:val="18"/>
              </w:rPr>
            </w:pPr>
          </w:p>
        </w:tc>
      </w:tr>
    </w:tbl>
    <w:p>
      <w:pPr>
        <w:spacing w:line="220" w:lineRule="exact"/>
        <w:rPr>
          <w:rFonts w:hint="eastAsia" w:ascii="宋体"/>
          <w:kern w:val="0"/>
          <w:sz w:val="18"/>
          <w:szCs w:val="18"/>
        </w:rPr>
      </w:pPr>
      <w:r>
        <w:rPr>
          <w:rFonts w:hint="eastAsia" w:ascii="宋体" w:hAnsi="宋体" w:cs="宋体"/>
          <w:kern w:val="0"/>
          <w:sz w:val="18"/>
          <w:szCs w:val="18"/>
        </w:rPr>
        <w:t>单位负责人：</w:t>
      </w:r>
      <w:r>
        <w:rPr>
          <w:rFonts w:ascii="宋体" w:hAnsi="宋体" w:cs="宋体"/>
          <w:kern w:val="0"/>
          <w:sz w:val="18"/>
          <w:szCs w:val="18"/>
        </w:rPr>
        <w:t xml:space="preserve">      </w:t>
      </w:r>
      <w:r>
        <w:rPr>
          <w:rFonts w:hint="eastAsia" w:ascii="宋体" w:hAnsi="宋体" w:cs="宋体"/>
          <w:kern w:val="0"/>
          <w:sz w:val="18"/>
          <w:szCs w:val="18"/>
        </w:rPr>
        <w:t>统计负责人：</w:t>
      </w:r>
      <w:r>
        <w:rPr>
          <w:rFonts w:ascii="宋体" w:hAnsi="宋体" w:cs="宋体"/>
          <w:kern w:val="0"/>
          <w:sz w:val="18"/>
          <w:szCs w:val="18"/>
        </w:rPr>
        <w:t xml:space="preserve">    </w:t>
      </w:r>
      <w:r>
        <w:rPr>
          <w:rFonts w:hint="eastAsia" w:ascii="宋体" w:hAnsi="宋体" w:cs="宋体"/>
          <w:kern w:val="0"/>
          <w:sz w:val="18"/>
          <w:szCs w:val="18"/>
        </w:rPr>
        <w:t xml:space="preserve">   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hint="eastAsia" w:ascii="宋体" w:hAnsi="宋体" w:cs="宋体"/>
          <w:kern w:val="0"/>
          <w:sz w:val="18"/>
          <w:szCs w:val="18"/>
        </w:rPr>
        <w:t xml:space="preserve">填表人：  </w:t>
      </w:r>
      <w:r>
        <w:rPr>
          <w:rFonts w:ascii="宋体" w:hAnsi="宋体" w:cs="宋体"/>
          <w:kern w:val="0"/>
          <w:sz w:val="18"/>
          <w:szCs w:val="18"/>
        </w:rPr>
        <w:t xml:space="preserve">      </w:t>
      </w:r>
      <w:r>
        <w:rPr>
          <w:rFonts w:hint="eastAsia" w:ascii="宋体" w:hAnsi="宋体" w:cs="宋体"/>
          <w:kern w:val="0"/>
          <w:sz w:val="18"/>
          <w:szCs w:val="18"/>
        </w:rPr>
        <w:t>联系电话：</w:t>
      </w:r>
      <w:r>
        <w:rPr>
          <w:rFonts w:ascii="宋体" w:hAnsi="宋体" w:cs="宋体"/>
          <w:kern w:val="0"/>
          <w:sz w:val="18"/>
          <w:szCs w:val="18"/>
        </w:rPr>
        <w:t xml:space="preserve">  </w:t>
      </w:r>
      <w:r>
        <w:rPr>
          <w:rFonts w:ascii="宋体" w:hAnsi="宋体" w:cs="宋体"/>
          <w:sz w:val="18"/>
          <w:szCs w:val="18"/>
        </w:rPr>
        <w:t xml:space="preserve"> </w:t>
      </w:r>
      <w:r>
        <w:rPr>
          <w:rFonts w:ascii="宋体" w:hAnsi="宋体" w:cs="宋体"/>
          <w:kern w:val="0"/>
          <w:sz w:val="18"/>
          <w:szCs w:val="18"/>
        </w:rPr>
        <w:t xml:space="preserve">        </w:t>
      </w:r>
      <w:r>
        <w:rPr>
          <w:rFonts w:hint="eastAsia" w:ascii="宋体" w:hAnsi="宋体" w:cs="宋体"/>
          <w:kern w:val="0"/>
          <w:sz w:val="18"/>
          <w:szCs w:val="18"/>
        </w:rPr>
        <w:t>报出日期：</w:t>
      </w:r>
      <w:r>
        <w:rPr>
          <w:rFonts w:hint="eastAsia" w:ascii="宋体" w:hAnsi="宋体" w:cs="宋体"/>
          <w:kern w:val="0"/>
          <w:szCs w:val="21"/>
        </w:rPr>
        <w:t>2</w:t>
      </w:r>
      <w:r>
        <w:rPr>
          <w:rFonts w:ascii="宋体" w:hAnsi="宋体" w:cs="宋体"/>
          <w:kern w:val="0"/>
          <w:szCs w:val="21"/>
        </w:rPr>
        <w:t xml:space="preserve"> 0</w:t>
      </w:r>
      <w:r>
        <w:rPr>
          <w:rFonts w:ascii="宋体" w:hAnsi="宋体" w:cs="宋体"/>
          <w:kern w:val="0"/>
          <w:sz w:val="18"/>
          <w:szCs w:val="18"/>
        </w:rPr>
        <w:t xml:space="preserve">   </w:t>
      </w:r>
      <w:r>
        <w:rPr>
          <w:rFonts w:hint="eastAsia" w:ascii="宋体" w:hAnsi="宋体" w:cs="宋体"/>
          <w:kern w:val="0"/>
          <w:sz w:val="18"/>
          <w:szCs w:val="18"/>
        </w:rPr>
        <w:t>年</w:t>
      </w:r>
      <w:r>
        <w:rPr>
          <w:rFonts w:ascii="宋体" w:hAnsi="宋体" w:cs="宋体"/>
          <w:kern w:val="0"/>
          <w:sz w:val="18"/>
          <w:szCs w:val="18"/>
        </w:rPr>
        <w:t xml:space="preserve">   </w:t>
      </w:r>
      <w:r>
        <w:rPr>
          <w:rFonts w:hint="eastAsia" w:ascii="宋体" w:hAnsi="宋体" w:cs="宋体"/>
          <w:kern w:val="0"/>
          <w:sz w:val="18"/>
          <w:szCs w:val="18"/>
        </w:rPr>
        <w:t>月</w:t>
      </w:r>
      <w:r>
        <w:rPr>
          <w:rFonts w:ascii="宋体" w:hAnsi="宋体" w:cs="宋体"/>
          <w:kern w:val="0"/>
          <w:sz w:val="18"/>
          <w:szCs w:val="18"/>
        </w:rPr>
        <w:t xml:space="preserve">   </w:t>
      </w:r>
      <w:r>
        <w:rPr>
          <w:rFonts w:hint="eastAsia" w:ascii="宋体" w:hAnsi="宋体" w:cs="宋体"/>
          <w:kern w:val="0"/>
          <w:sz w:val="18"/>
          <w:szCs w:val="18"/>
        </w:rPr>
        <w:t>日</w:t>
      </w:r>
    </w:p>
    <w:p>
      <w:pPr>
        <w:kinsoku w:val="0"/>
        <w:overflowPunct w:val="0"/>
        <w:adjustRightInd w:val="0"/>
        <w:snapToGrid w:val="0"/>
        <w:spacing w:line="240" w:lineRule="exact"/>
        <w:ind w:left="1619" w:leftChars="-1" w:hanging="1621" w:hangingChars="901"/>
        <w:rPr>
          <w:rFonts w:ascii="宋体" w:hAnsi="宋体" w:cs="宋体"/>
          <w:bCs/>
          <w:color w:val="000000"/>
          <w:kern w:val="0"/>
          <w:sz w:val="18"/>
          <w:szCs w:val="18"/>
        </w:rPr>
      </w:pPr>
    </w:p>
    <w:p>
      <w:pPr>
        <w:kinsoku w:val="0"/>
        <w:overflowPunct w:val="0"/>
        <w:adjustRightInd w:val="0"/>
        <w:snapToGrid w:val="0"/>
        <w:spacing w:line="240" w:lineRule="exact"/>
        <w:ind w:left="1619" w:leftChars="-1" w:hanging="1621" w:hangingChars="901"/>
        <w:rPr>
          <w:rFonts w:hint="eastAsia" w:ascii="宋体"/>
          <w:color w:val="000000"/>
          <w:sz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说明：1.统计范围：</w:t>
      </w:r>
      <w:r>
        <w:rPr>
          <w:rFonts w:hint="eastAsia" w:ascii="宋体" w:hAnsi="宋体"/>
          <w:color w:val="000000"/>
          <w:sz w:val="18"/>
          <w:szCs w:val="18"/>
        </w:rPr>
        <w:t>辖区内规模以上工业、有资质的建筑业、限额以上批发和零售业、限额以上住宿和餐饮业、有开发经营活动的全部房地产开发经营业、规模以上服务业法人单位。</w:t>
      </w:r>
    </w:p>
    <w:p>
      <w:pPr>
        <w:snapToGrid w:val="0"/>
        <w:spacing w:line="240" w:lineRule="exact"/>
        <w:ind w:left="2160" w:leftChars="257" w:hanging="1620" w:hangingChars="900"/>
        <w:rPr>
          <w:rFonts w:hint="eastAsia" w:ascii="宋体"/>
          <w:color w:val="000000"/>
          <w:sz w:val="18"/>
        </w:rPr>
      </w:pPr>
      <w:r>
        <w:rPr>
          <w:rFonts w:hint="eastAsia" w:ascii="宋体" w:hAnsi="宋体" w:cs="宋体"/>
          <w:bCs/>
          <w:color w:val="000000"/>
          <w:kern w:val="0"/>
          <w:sz w:val="18"/>
          <w:szCs w:val="18"/>
        </w:rPr>
        <w:t>2.报送日期及方式：一套表平台次年1月20日0：00开网；</w:t>
      </w:r>
      <w:r>
        <w:rPr>
          <w:rFonts w:hint="eastAsia" w:ascii="宋体"/>
          <w:color w:val="000000"/>
          <w:sz w:val="18"/>
        </w:rPr>
        <w:t>调查单位次年3月10日24:00前独立自行网上填报；市</w:t>
      </w:r>
      <w:r>
        <w:rPr>
          <w:rFonts w:ascii="宋体"/>
          <w:color w:val="000000"/>
          <w:sz w:val="18"/>
        </w:rPr>
        <w:t>级</w:t>
      </w:r>
      <w:r>
        <w:rPr>
          <w:rFonts w:hint="eastAsia" w:ascii="宋体"/>
          <w:color w:val="000000"/>
          <w:sz w:val="18"/>
        </w:rPr>
        <w:t>统计机构次年3月</w:t>
      </w:r>
      <w:r>
        <w:rPr>
          <w:rFonts w:ascii="宋体"/>
          <w:color w:val="000000"/>
          <w:sz w:val="18"/>
        </w:rPr>
        <w:t>24</w:t>
      </w:r>
      <w:r>
        <w:rPr>
          <w:rFonts w:hint="eastAsia" w:ascii="宋体"/>
          <w:color w:val="000000"/>
          <w:sz w:val="18"/>
        </w:rPr>
        <w:t>日24:00前完成数据的审核、验收、</w:t>
      </w:r>
      <w:r>
        <w:rPr>
          <w:rFonts w:ascii="宋体"/>
          <w:color w:val="000000"/>
          <w:sz w:val="18"/>
        </w:rPr>
        <w:t>上报</w:t>
      </w:r>
      <w:r>
        <w:rPr>
          <w:rFonts w:hint="eastAsia" w:ascii="宋体"/>
          <w:color w:val="000000"/>
          <w:sz w:val="18"/>
        </w:rPr>
        <w:t>。</w:t>
      </w:r>
    </w:p>
    <w:p>
      <w:pPr>
        <w:snapToGrid w:val="0"/>
        <w:spacing w:line="240" w:lineRule="exact"/>
        <w:ind w:left="723" w:leftChars="257" w:hanging="183" w:hangingChars="102"/>
        <w:rPr>
          <w:rFonts w:hint="eastAsia" w:ascii="宋体"/>
          <w:color w:val="000000"/>
          <w:sz w:val="18"/>
        </w:rPr>
      </w:pPr>
      <w:r>
        <w:rPr>
          <w:rFonts w:hint="eastAsia" w:ascii="宋体"/>
          <w:color w:val="000000"/>
          <w:sz w:val="18"/>
        </w:rPr>
        <w:t>3.本表中</w:t>
      </w:r>
      <w:r>
        <w:rPr>
          <w:rFonts w:ascii="宋体"/>
          <w:color w:val="000000"/>
          <w:sz w:val="18"/>
        </w:rPr>
        <w:t>“</w:t>
      </w:r>
      <w:r>
        <w:rPr>
          <w:rFonts w:hint="eastAsia" w:ascii="宋体"/>
          <w:color w:val="000000"/>
          <w:sz w:val="18"/>
        </w:rPr>
        <w:t>上年</w:t>
      </w:r>
      <w:r>
        <w:rPr>
          <w:rFonts w:ascii="宋体"/>
          <w:color w:val="000000"/>
          <w:sz w:val="18"/>
        </w:rPr>
        <w:t>同期”</w:t>
      </w:r>
      <w:r>
        <w:rPr>
          <w:rFonts w:hint="eastAsia" w:ascii="宋体"/>
          <w:color w:val="000000"/>
          <w:sz w:val="18"/>
        </w:rPr>
        <w:t>数据</w:t>
      </w:r>
      <w:r>
        <w:rPr>
          <w:rFonts w:ascii="宋体"/>
          <w:color w:val="000000"/>
          <w:sz w:val="18"/>
        </w:rPr>
        <w:t>统一由国家统计局</w:t>
      </w:r>
      <w:r>
        <w:rPr>
          <w:rFonts w:hint="eastAsia" w:ascii="宋体"/>
          <w:color w:val="000000"/>
          <w:sz w:val="18"/>
        </w:rPr>
        <w:t>在</w:t>
      </w:r>
      <w:r>
        <w:rPr>
          <w:rFonts w:ascii="宋体"/>
          <w:color w:val="000000"/>
          <w:sz w:val="18"/>
        </w:rPr>
        <w:t>数据处理软件中复制，调查单位和各级统计机构原则上不得修改；本</w:t>
      </w:r>
      <w:r>
        <w:rPr>
          <w:rFonts w:hint="eastAsia" w:ascii="宋体"/>
          <w:color w:val="000000"/>
          <w:sz w:val="18"/>
        </w:rPr>
        <w:t>期</w:t>
      </w:r>
      <w:r>
        <w:rPr>
          <w:rFonts w:ascii="宋体"/>
          <w:color w:val="000000"/>
          <w:sz w:val="18"/>
        </w:rPr>
        <w:t>新增的</w:t>
      </w:r>
      <w:r>
        <w:rPr>
          <w:rFonts w:hint="eastAsia" w:ascii="宋体"/>
          <w:color w:val="000000"/>
          <w:sz w:val="18"/>
        </w:rPr>
        <w:t>调查</w:t>
      </w:r>
      <w:r>
        <w:rPr>
          <w:rFonts w:ascii="宋体"/>
          <w:color w:val="000000"/>
          <w:sz w:val="18"/>
        </w:rPr>
        <w:t>单位自行填报“</w:t>
      </w:r>
      <w:r>
        <w:rPr>
          <w:rFonts w:hint="eastAsia" w:ascii="宋体"/>
          <w:color w:val="000000"/>
          <w:sz w:val="18"/>
        </w:rPr>
        <w:t>上年</w:t>
      </w:r>
      <w:r>
        <w:rPr>
          <w:rFonts w:ascii="宋体"/>
          <w:color w:val="000000"/>
          <w:sz w:val="18"/>
        </w:rPr>
        <w:t>同期”</w:t>
      </w:r>
      <w:r>
        <w:rPr>
          <w:rFonts w:hint="eastAsia" w:ascii="宋体"/>
          <w:color w:val="000000"/>
          <w:sz w:val="18"/>
        </w:rPr>
        <w:t>数据。</w:t>
      </w:r>
    </w:p>
    <w:p>
      <w:pPr>
        <w:snapToGrid w:val="0"/>
        <w:spacing w:line="240" w:lineRule="exact"/>
        <w:ind w:left="723" w:leftChars="257" w:hanging="183" w:hangingChars="102"/>
        <w:rPr>
          <w:rFonts w:hint="eastAsia" w:ascii="宋体"/>
          <w:color w:val="000000"/>
          <w:sz w:val="18"/>
        </w:rPr>
      </w:pPr>
      <w:r>
        <w:rPr>
          <w:rFonts w:ascii="宋体"/>
          <w:color w:val="000000"/>
          <w:sz w:val="18"/>
        </w:rPr>
        <w:t>4</w:t>
      </w:r>
      <w:r>
        <w:rPr>
          <w:rFonts w:hint="eastAsia" w:ascii="宋体"/>
          <w:color w:val="000000"/>
          <w:sz w:val="18"/>
        </w:rPr>
        <w:t>.审核关系：</w:t>
      </w:r>
    </w:p>
    <w:p>
      <w:pPr>
        <w:snapToGrid w:val="0"/>
        <w:spacing w:line="240" w:lineRule="exact"/>
        <w:ind w:firstLine="720" w:firstLineChars="400"/>
        <w:rPr>
          <w:rFonts w:ascii="宋体" w:hAnsi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cs="宋体"/>
          <w:color w:val="000000"/>
          <w:kern w:val="0"/>
          <w:sz w:val="18"/>
          <w:szCs w:val="18"/>
        </w:rPr>
        <w:t>（1）01≥02              （2）01=05+06+07      （3）01=71+72+73+74+75     （4）08=09+10+11</w:t>
      </w:r>
    </w:p>
    <w:p>
      <w:pPr>
        <w:snapToGrid w:val="0"/>
        <w:spacing w:line="240" w:lineRule="exact"/>
        <w:ind w:firstLine="720" w:firstLineChars="400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18"/>
          <w:szCs w:val="18"/>
        </w:rPr>
        <w:t>（5）08=76+77+78+79+80   （6）12=13+18+19      （7）12=81+82+83+84+8</w:t>
      </w:r>
      <w:r>
        <w:rPr>
          <w:rFonts w:hint="eastAsia" w:ascii="宋体" w:hAnsi="宋体" w:cs="宋体"/>
          <w:color w:val="000000"/>
          <w:kern w:val="0"/>
          <w:sz w:val="18"/>
          <w:szCs w:val="18"/>
          <w:lang w:val="en-US" w:eastAsia="zh-CN"/>
        </w:rPr>
        <w:t>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jMjJlMmVhZTgyMDI2NDgyMTAxODNjOWE0OGY3ZmIifQ=="/>
  </w:docVars>
  <w:rsids>
    <w:rsidRoot w:val="2A1533C5"/>
    <w:rsid w:val="2A15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4">
    <w:name w:val="Body Text 2"/>
    <w:basedOn w:val="1"/>
    <w:qFormat/>
    <w:uiPriority w:val="0"/>
    <w:pPr>
      <w:autoSpaceDE w:val="0"/>
      <w:autoSpaceDN w:val="0"/>
      <w:adjustRightInd w:val="0"/>
      <w:jc w:val="left"/>
    </w:pPr>
    <w:rPr>
      <w:rFonts w:ascii="宋体"/>
      <w:color w:val="000000"/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2023-02-21T02:46:00Z</dcterms:created>
  <dc:creator>Administrator</dc:creator>
  <cp:lastModifiedBy>Administrator</cp:lastModifiedBy>
  <dcterms:modified xsi:type="dcterms:W3CDTF">2023-02-21T02:51:33Z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5F12E08CB2B043AD9E831C0FFA3D584D</vt:lpwstr>
  </property>
</Properties>
</file>