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00" w:lineRule="exact"/>
        <w:ind w:left="840" w:leftChars="400"/>
        <w:jc w:val="center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企业研究</w:t>
      </w:r>
      <w:r>
        <w:rPr>
          <w:rFonts w:ascii="宋体" w:hAnsi="宋体" w:cs="宋体"/>
          <w:sz w:val="32"/>
          <w:szCs w:val="32"/>
        </w:rPr>
        <w:t>开发活动及相</w:t>
      </w:r>
      <w:bookmarkStart w:id="0" w:name="_GoBack"/>
      <w:bookmarkEnd w:id="0"/>
      <w:r>
        <w:rPr>
          <w:rFonts w:ascii="宋体" w:hAnsi="宋体" w:cs="宋体"/>
          <w:sz w:val="32"/>
          <w:szCs w:val="32"/>
        </w:rPr>
        <w:t>关情况</w:t>
      </w:r>
    </w:p>
    <w:tbl>
      <w:tblPr>
        <w:tblStyle w:val="5"/>
        <w:tblW w:w="9639" w:type="dxa"/>
        <w:jc w:val="center"/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9"/>
        <w:gridCol w:w="511"/>
        <w:gridCol w:w="199"/>
        <w:gridCol w:w="424"/>
        <w:gridCol w:w="567"/>
        <w:gridCol w:w="397"/>
        <w:gridCol w:w="852"/>
        <w:gridCol w:w="1560"/>
        <w:gridCol w:w="8"/>
        <w:gridCol w:w="447"/>
        <w:gridCol w:w="709"/>
        <w:gridCol w:w="424"/>
        <w:gridCol w:w="422"/>
      </w:tblGrid>
      <w:tr>
        <w:tblPrEx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3148" w:type="pct"/>
            <w:gridSpan w:val="7"/>
            <w:shd w:val="clear" w:color="auto" w:fill="FFFFFF"/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813" w:type="pct"/>
            <w:gridSpan w:val="2"/>
            <w:shd w:val="clear" w:color="auto" w:fill="FFFFFF"/>
            <w:noWrap w:val="0"/>
            <w:vAlign w:val="center"/>
          </w:tcPr>
          <w:p>
            <w:pPr>
              <w:widowControl/>
              <w:spacing w:line="200" w:lineRule="exact"/>
              <w:ind w:right="-210" w:rightChars="-100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表    号：</w:t>
            </w:r>
          </w:p>
        </w:tc>
        <w:tc>
          <w:tcPr>
            <w:tcW w:w="1038" w:type="pct"/>
            <w:gridSpan w:val="4"/>
            <w:shd w:val="clear" w:color="auto" w:fill="FFFFFF"/>
            <w:noWrap w:val="0"/>
            <w:vAlign w:val="center"/>
          </w:tcPr>
          <w:p>
            <w:pPr>
              <w:spacing w:line="200" w:lineRule="exact"/>
              <w:jc w:val="distribut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１</w:t>
            </w:r>
            <w:r>
              <w:rPr>
                <w:rFonts w:ascii="宋体" w:hAnsi="宋体"/>
                <w:sz w:val="18"/>
                <w:szCs w:val="18"/>
              </w:rPr>
              <w:t>０７</w:t>
            </w:r>
            <w:r>
              <w:rPr>
                <w:rFonts w:hint="eastAsia" w:ascii="宋体" w:hAnsi="宋体"/>
                <w:sz w:val="18"/>
                <w:szCs w:val="18"/>
              </w:rPr>
              <w:t>-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２</w:t>
            </w:r>
            <w:r>
              <w:rPr>
                <w:rFonts w:hint="eastAsia" w:ascii="宋体" w:hAnsi="宋体"/>
                <w:sz w:val="18"/>
                <w:szCs w:val="18"/>
              </w:rPr>
              <w:t>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2706" w:type="pct"/>
            <w:gridSpan w:val="6"/>
            <w:shd w:val="clear" w:color="auto" w:fill="FFFFFF"/>
            <w:noWrap w:val="0"/>
            <w:vAlign w:val="bottom"/>
          </w:tcPr>
          <w:p>
            <w:pPr>
              <w:widowControl/>
              <w:spacing w:line="200" w:lineRule="exact"/>
              <w:rPr>
                <w:rFonts w:eastAsia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统一社会信用代码□□□□□□□□□□□□□□□□□□</w:t>
            </w:r>
          </w:p>
        </w:tc>
        <w:tc>
          <w:tcPr>
            <w:tcW w:w="442" w:type="pct"/>
            <w:shd w:val="clear" w:color="auto" w:fill="FFFFFF"/>
            <w:noWrap/>
            <w:vAlign w:val="center"/>
          </w:tcPr>
          <w:p>
            <w:pPr>
              <w:widowControl/>
              <w:spacing w:line="200" w:lineRule="exact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809" w:type="pct"/>
            <w:shd w:val="clear" w:color="auto" w:fill="FFFFFF"/>
            <w:noWrap w:val="0"/>
            <w:vAlign w:val="top"/>
          </w:tcPr>
          <w:p>
            <w:pPr>
              <w:widowControl/>
              <w:spacing w:line="200" w:lineRule="exact"/>
              <w:ind w:right="-210" w:rightChars="-100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制定机关：</w:t>
            </w:r>
          </w:p>
        </w:tc>
        <w:tc>
          <w:tcPr>
            <w:tcW w:w="1043" w:type="pct"/>
            <w:gridSpan w:val="5"/>
            <w:shd w:val="clear" w:color="auto" w:fill="FFFFFF"/>
            <w:noWrap w:val="0"/>
            <w:vAlign w:val="center"/>
          </w:tcPr>
          <w:p>
            <w:pPr>
              <w:widowControl/>
              <w:spacing w:line="200" w:lineRule="exact"/>
              <w:jc w:val="distribute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国家统计局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3148" w:type="pct"/>
            <w:gridSpan w:val="7"/>
            <w:shd w:val="clear" w:color="auto" w:fill="FFFFFF"/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尚未领取统一社会信用代码的填写原组织机构代码□□□□□□□□－□</w:t>
            </w:r>
          </w:p>
        </w:tc>
        <w:tc>
          <w:tcPr>
            <w:tcW w:w="813" w:type="pct"/>
            <w:gridSpan w:val="2"/>
            <w:shd w:val="clear" w:color="auto" w:fill="FFFFFF"/>
            <w:noWrap w:val="0"/>
            <w:vAlign w:val="center"/>
          </w:tcPr>
          <w:p>
            <w:pPr>
              <w:widowControl/>
              <w:spacing w:line="200" w:lineRule="exact"/>
              <w:ind w:right="-210" w:rightChars="-100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    号：</w:t>
            </w:r>
          </w:p>
        </w:tc>
        <w:tc>
          <w:tcPr>
            <w:tcW w:w="1038" w:type="pct"/>
            <w:gridSpan w:val="4"/>
            <w:shd w:val="clear" w:color="auto" w:fill="FFFFFF"/>
            <w:noWrap w:val="0"/>
            <w:vAlign w:val="center"/>
          </w:tcPr>
          <w:p>
            <w:pPr>
              <w:spacing w:line="200" w:lineRule="exact"/>
              <w:jc w:val="distribut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国统字〔202</w:t>
            </w:r>
            <w:r>
              <w:rPr>
                <w:rFonts w:ascii="宋体" w:hAnsi="宋体"/>
                <w:sz w:val="18"/>
                <w:szCs w:val="18"/>
                <w:lang w:val="en"/>
              </w:rPr>
              <w:t>2</w:t>
            </w:r>
            <w:r>
              <w:rPr>
                <w:rFonts w:hint="eastAsia" w:ascii="宋体" w:hAnsi="宋体"/>
                <w:sz w:val="18"/>
                <w:szCs w:val="18"/>
              </w:rPr>
              <w:t>〕</w:t>
            </w:r>
            <w:r>
              <w:rPr>
                <w:rFonts w:ascii="宋体" w:hAnsi="宋体"/>
                <w:sz w:val="18"/>
                <w:szCs w:val="18"/>
                <w:lang w:val="en"/>
              </w:rPr>
              <w:t>90</w:t>
            </w:r>
            <w:r>
              <w:rPr>
                <w:rFonts w:hint="eastAsia" w:ascii="宋体" w:hAnsi="宋体"/>
                <w:sz w:val="18"/>
                <w:szCs w:val="18"/>
              </w:rPr>
              <w:t>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883" w:type="pct"/>
            <w:gridSpan w:val="2"/>
            <w:shd w:val="clear" w:color="auto" w:fill="FFFFFF"/>
            <w:noWrap w:val="0"/>
            <w:vAlign w:val="center"/>
          </w:tcPr>
          <w:p>
            <w:pPr>
              <w:widowControl/>
              <w:spacing w:line="2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单位详细名称：</w:t>
            </w:r>
          </w:p>
        </w:tc>
        <w:tc>
          <w:tcPr>
            <w:tcW w:w="1265" w:type="pct"/>
            <w:gridSpan w:val="5"/>
            <w:shd w:val="clear" w:color="auto" w:fill="FFFFFF"/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２０ 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年</w:t>
            </w:r>
          </w:p>
        </w:tc>
        <w:tc>
          <w:tcPr>
            <w:tcW w:w="813" w:type="pct"/>
            <w:gridSpan w:val="2"/>
            <w:shd w:val="clear" w:color="auto" w:fill="FFFFFF"/>
            <w:noWrap w:val="0"/>
            <w:vAlign w:val="center"/>
          </w:tcPr>
          <w:p>
            <w:pPr>
              <w:widowControl/>
              <w:spacing w:line="200" w:lineRule="exact"/>
              <w:ind w:right="-210" w:rightChars="-100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有效期至：</w:t>
            </w:r>
          </w:p>
        </w:tc>
        <w:tc>
          <w:tcPr>
            <w:tcW w:w="1038" w:type="pct"/>
            <w:gridSpan w:val="4"/>
            <w:shd w:val="clear" w:color="auto" w:fill="FFFFFF"/>
            <w:noWrap w:val="0"/>
            <w:vAlign w:val="center"/>
          </w:tcPr>
          <w:p>
            <w:pPr>
              <w:widowControl/>
              <w:spacing w:line="200" w:lineRule="exact"/>
              <w:jc w:val="distribute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２０２</w:t>
            </w:r>
            <w:r>
              <w:rPr>
                <w:rFonts w:ascii="宋体" w:hAnsi="宋体"/>
                <w:sz w:val="18"/>
                <w:szCs w:val="18"/>
                <w:lang w:val="en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年６月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618" w:type="pct"/>
            <w:tcBorders>
              <w:top w:val="single" w:color="auto" w:sz="8" w:space="0"/>
            </w:tcBorders>
            <w:shd w:val="clear" w:color="auto" w:fill="FFFFFF"/>
            <w:noWrap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指标名称</w:t>
            </w:r>
          </w:p>
        </w:tc>
        <w:tc>
          <w:tcPr>
            <w:tcW w:w="368" w:type="pct"/>
            <w:gridSpan w:val="2"/>
            <w:tcBorders>
              <w:top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计量</w:t>
            </w:r>
          </w:p>
          <w:p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单位</w:t>
            </w:r>
          </w:p>
        </w:tc>
        <w:tc>
          <w:tcPr>
            <w:tcW w:w="220" w:type="pct"/>
            <w:tcBorders>
              <w:top w:val="single" w:color="auto" w:sz="8" w:space="0"/>
            </w:tcBorders>
            <w:shd w:val="clear" w:color="auto" w:fill="FFFFFF"/>
            <w:noWrap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代码</w:t>
            </w:r>
          </w:p>
        </w:tc>
        <w:tc>
          <w:tcPr>
            <w:tcW w:w="294" w:type="pct"/>
            <w:tcBorders>
              <w:top w:val="single" w:color="auto" w:sz="8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00" w:lineRule="exact"/>
              <w:ind w:left="-105" w:leftChars="-50" w:right="-105" w:rightChars="-5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</w:t>
            </w:r>
          </w:p>
        </w:tc>
        <w:tc>
          <w:tcPr>
            <w:tcW w:w="1693" w:type="pct"/>
            <w:gridSpan w:val="5"/>
            <w:tcBorders>
              <w:top w:val="single" w:color="auto" w:sz="8" w:space="0"/>
              <w:lef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指标名称</w:t>
            </w:r>
          </w:p>
        </w:tc>
        <w:tc>
          <w:tcPr>
            <w:tcW w:w="368" w:type="pct"/>
            <w:tcBorders>
              <w:top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计量</w:t>
            </w:r>
          </w:p>
          <w:p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单位</w:t>
            </w:r>
          </w:p>
        </w:tc>
        <w:tc>
          <w:tcPr>
            <w:tcW w:w="220" w:type="pct"/>
            <w:tcBorders>
              <w:top w:val="single" w:color="auto" w:sz="8" w:space="0"/>
              <w:right w:val="single" w:color="auto" w:sz="2" w:space="0"/>
            </w:tcBorders>
            <w:shd w:val="clear" w:color="auto" w:fill="FFFFFF"/>
            <w:noWrap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代码</w:t>
            </w:r>
          </w:p>
        </w:tc>
        <w:tc>
          <w:tcPr>
            <w:tcW w:w="219" w:type="pct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00" w:lineRule="exact"/>
              <w:ind w:left="-105" w:leftChars="-50" w:right="-105" w:rightChars="-5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618" w:type="pct"/>
            <w:shd w:val="clear" w:color="auto" w:fill="FFFFFF"/>
            <w:noWrap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甲</w:t>
            </w:r>
          </w:p>
        </w:tc>
        <w:tc>
          <w:tcPr>
            <w:tcW w:w="368" w:type="pct"/>
            <w:gridSpan w:val="2"/>
            <w:shd w:val="clear" w:color="auto" w:fill="FFFFFF"/>
            <w:noWrap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乙</w:t>
            </w:r>
          </w:p>
        </w:tc>
        <w:tc>
          <w:tcPr>
            <w:tcW w:w="220" w:type="pct"/>
            <w:shd w:val="clear" w:color="auto" w:fill="FFFFFF"/>
            <w:noWrap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丙</w:t>
            </w:r>
          </w:p>
        </w:tc>
        <w:tc>
          <w:tcPr>
            <w:tcW w:w="294" w:type="pct"/>
            <w:tcBorders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693" w:type="pct"/>
            <w:gridSpan w:val="5"/>
            <w:tcBorders>
              <w:lef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甲</w:t>
            </w:r>
          </w:p>
        </w:tc>
        <w:tc>
          <w:tcPr>
            <w:tcW w:w="368" w:type="pct"/>
            <w:shd w:val="clear" w:color="auto" w:fill="FFFFFF"/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乙</w:t>
            </w:r>
          </w:p>
        </w:tc>
        <w:tc>
          <w:tcPr>
            <w:tcW w:w="220" w:type="pct"/>
            <w:tcBorders>
              <w:right w:val="single" w:color="auto" w:sz="2" w:space="0"/>
            </w:tcBorders>
            <w:shd w:val="clear" w:color="auto" w:fill="FFFFFF"/>
            <w:noWrap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丙</w:t>
            </w:r>
          </w:p>
        </w:tc>
        <w:tc>
          <w:tcPr>
            <w:tcW w:w="21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3" w:hRule="atLeast"/>
          <w:jc w:val="center"/>
        </w:trPr>
        <w:tc>
          <w:tcPr>
            <w:tcW w:w="1618" w:type="pct"/>
            <w:tcBorders>
              <w:bottom w:val="single" w:color="auto" w:sz="4" w:space="0"/>
            </w:tcBorders>
            <w:shd w:val="clear" w:color="auto" w:fill="FFFFFF"/>
            <w:noWrap/>
            <w:vAlign w:val="top"/>
          </w:tcPr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一、研究开发人员情况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研究开发人员合计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其中：管理和服务人员</w:t>
            </w:r>
          </w:p>
          <w:p>
            <w:pPr>
              <w:widowControl/>
              <w:spacing w:line="280" w:lineRule="exact"/>
              <w:ind w:firstLine="270" w:firstLineChars="15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其中：女性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其中：全职人员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其中：本科毕业及以上人员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其中：外聘人员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二、研究开发费用情况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研究开发费用合计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1.人员人工费用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2.直接投入费用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3.折旧费用与长期待摊费用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4.无形资产摊销费用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5.设计费用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6.装备调试费用与试验费用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7.委托外部研究开发费用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①委托境内研究机构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 ②委托境内高等学校</w:t>
            </w:r>
          </w:p>
          <w:p>
            <w:pPr>
              <w:widowControl/>
              <w:spacing w:line="280" w:lineRule="exact"/>
              <w:ind w:firstLine="180" w:firstLineChars="10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③委托境内企业</w:t>
            </w:r>
          </w:p>
          <w:p>
            <w:pPr>
              <w:widowControl/>
              <w:spacing w:line="280" w:lineRule="exact"/>
              <w:ind w:firstLine="630" w:firstLineChars="35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④委托境外机构            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8.其他费用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三、研究开发资产情况</w:t>
            </w:r>
          </w:p>
          <w:p>
            <w:pPr>
              <w:widowControl/>
              <w:spacing w:line="280" w:lineRule="exact"/>
              <w:ind w:firstLine="180" w:firstLineChars="10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当年形成用于研究开发的固定资产</w:t>
            </w:r>
          </w:p>
          <w:p>
            <w:pPr>
              <w:widowControl/>
              <w:spacing w:line="280" w:lineRule="exact"/>
              <w:ind w:firstLine="36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其中：仪器和设备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四、研究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开发支出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资金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来源</w:t>
            </w:r>
          </w:p>
          <w:p>
            <w:pPr>
              <w:widowControl/>
              <w:spacing w:line="280" w:lineRule="exact"/>
              <w:ind w:firstLine="270" w:firstLineChars="150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1.来自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企业自筹</w:t>
            </w:r>
          </w:p>
          <w:p>
            <w:pPr>
              <w:widowControl/>
              <w:spacing w:line="280" w:lineRule="exact"/>
              <w:ind w:firstLine="270" w:firstLineChars="15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2.来自政府部门</w:t>
            </w:r>
          </w:p>
          <w:p>
            <w:pPr>
              <w:widowControl/>
              <w:spacing w:line="280" w:lineRule="exact"/>
              <w:ind w:firstLine="270" w:firstLineChars="15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3.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来自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银行贷款</w:t>
            </w:r>
          </w:p>
          <w:p>
            <w:pPr>
              <w:widowControl/>
              <w:spacing w:line="280" w:lineRule="exact"/>
              <w:ind w:firstLine="270" w:firstLineChars="15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4.来自风险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投资</w:t>
            </w:r>
          </w:p>
          <w:p>
            <w:pPr>
              <w:widowControl/>
              <w:spacing w:line="280" w:lineRule="exac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5.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来自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其他渠道</w:t>
            </w:r>
          </w:p>
          <w:p>
            <w:pPr>
              <w:widowControl/>
              <w:spacing w:line="280" w:lineRule="exac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五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、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相关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政策落实情况</w:t>
            </w:r>
          </w:p>
          <w:p>
            <w:pPr>
              <w:widowControl/>
              <w:spacing w:line="280" w:lineRule="exact"/>
              <w:ind w:firstLine="160" w:firstLineChars="100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申报加计扣除减免税的研究开发支出</w:t>
            </w:r>
          </w:p>
          <w:p>
            <w:pPr>
              <w:widowControl/>
              <w:spacing w:line="280" w:lineRule="exact"/>
              <w:ind w:firstLine="180" w:firstLineChars="10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加计扣除减免税金额</w:t>
            </w:r>
          </w:p>
          <w:p>
            <w:pPr>
              <w:widowControl/>
              <w:spacing w:line="280" w:lineRule="exact"/>
              <w:ind w:firstLine="180" w:firstLineChars="100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高新技术企业减免税金额</w:t>
            </w:r>
          </w:p>
        </w:tc>
        <w:tc>
          <w:tcPr>
            <w:tcW w:w="368" w:type="pct"/>
            <w:gridSpan w:val="2"/>
            <w:tcBorders>
              <w:bottom w:val="single" w:color="auto" w:sz="4" w:space="0"/>
            </w:tcBorders>
            <w:shd w:val="clear" w:color="auto" w:fill="FFFFFF"/>
            <w:noWrap/>
            <w:vAlign w:val="top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千元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千元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千元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千元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千元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千元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千元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千元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千元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千元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千元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千元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千元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千元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千元</w:t>
            </w:r>
          </w:p>
          <w:p>
            <w:pPr>
              <w:widowControl/>
              <w:tabs>
                <w:tab w:val="center" w:pos="227"/>
              </w:tabs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千元千元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千元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千元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千元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千元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千元</w:t>
            </w:r>
          </w:p>
          <w:p>
            <w:pPr>
              <w:widowControl/>
              <w:spacing w:line="280" w:lineRule="exact"/>
              <w:ind w:firstLine="90" w:firstLineChars="5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千元</w:t>
            </w:r>
          </w:p>
        </w:tc>
        <w:tc>
          <w:tcPr>
            <w:tcW w:w="220" w:type="pct"/>
            <w:tcBorders>
              <w:bottom w:val="single" w:color="auto" w:sz="4" w:space="0"/>
            </w:tcBorders>
            <w:shd w:val="clear" w:color="auto" w:fill="FFFFFF"/>
            <w:noWrap/>
            <w:vAlign w:val="top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13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14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16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17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19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  <w:p>
            <w:pPr>
              <w:widowControl/>
              <w:spacing w:line="280" w:lineRule="exac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435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5556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52</w:t>
            </w:r>
          </w:p>
          <w:p>
            <w:pPr>
              <w:widowControl/>
              <w:spacing w:line="280" w:lineRule="exac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44</w:t>
            </w:r>
          </w:p>
          <w:p>
            <w:pPr>
              <w:widowControl/>
              <w:spacing w:line="280" w:lineRule="exac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45</w:t>
            </w:r>
          </w:p>
        </w:tc>
        <w:tc>
          <w:tcPr>
            <w:tcW w:w="294" w:type="pct"/>
            <w:tcBorders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3" w:type="pct"/>
            <w:gridSpan w:val="5"/>
            <w:tcBorders>
              <w:left w:val="double" w:color="auto" w:sz="4" w:space="0"/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18"/>
              </w:rPr>
              <w:t>六、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企业办研究开发机构（境内）情况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期末机构数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机构研究开发人员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其中：博士毕业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    硕士毕业</w:t>
            </w:r>
          </w:p>
          <w:p>
            <w:pPr>
              <w:widowControl/>
              <w:spacing w:line="280" w:lineRule="exact"/>
              <w:ind w:firstLine="180" w:firstLineChars="10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机构研究开发费用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期末仪器和设备原价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七、研究开发产出及相关情况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(一)专利情况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  <w:u w:val="singl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当年专利申请数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其中：发明专利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期末有效发明专利数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其中：已被实施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专利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所有权转让及许可数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专利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所有权转让及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许可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收入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(二)新产品情况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新产品销售收入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其中：出口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(三)其他情况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期末拥有注册商标</w:t>
            </w:r>
          </w:p>
          <w:p>
            <w:pPr>
              <w:widowControl/>
              <w:spacing w:line="280" w:lineRule="exact"/>
              <w:ind w:firstLine="360" w:firstLineChars="20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发表科技论文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形成国家或行业标准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八、其他相关情况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(一)技术改造和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技术获取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情况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技术改造经费支出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购买境内技术经费支出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引进境外技术经费支出</w:t>
            </w:r>
          </w:p>
          <w:p>
            <w:pPr>
              <w:widowControl/>
              <w:spacing w:line="280" w:lineRule="exact"/>
              <w:ind w:firstLine="240" w:firstLineChars="150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引进境外技术的消化吸收经费支出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w w:val="9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5"/>
                <w:szCs w:val="18"/>
              </w:rPr>
              <w:t xml:space="preserve"> 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)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企业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办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研究开发机构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境外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）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情</w:t>
            </w:r>
            <w:r>
              <w:rPr>
                <w:rFonts w:hint="eastAsia" w:ascii="宋体" w:hAnsi="宋体" w:cs="宋体"/>
                <w:w w:val="90"/>
                <w:kern w:val="0"/>
                <w:sz w:val="18"/>
                <w:szCs w:val="18"/>
              </w:rPr>
              <w:t>况</w:t>
            </w:r>
          </w:p>
          <w:p>
            <w:pPr>
              <w:widowControl/>
              <w:spacing w:line="280" w:lineRule="exact"/>
              <w:ind w:firstLine="240" w:firstLineChars="15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期末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企业在境外设立的研究开发机构数</w:t>
            </w:r>
          </w:p>
        </w:tc>
        <w:tc>
          <w:tcPr>
            <w:tcW w:w="368" w:type="pct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个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千元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千元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件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件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件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件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件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千元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千元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千元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件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篇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  <w:p>
            <w:pPr>
              <w:widowControl/>
              <w:tabs>
                <w:tab w:val="center" w:pos="227"/>
              </w:tabs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千元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千元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千元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千元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  <w:p>
            <w:pPr>
              <w:widowControl/>
              <w:spacing w:line="280" w:lineRule="exact"/>
              <w:ind w:firstLine="180" w:firstLineChars="10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个</w:t>
            </w:r>
          </w:p>
        </w:tc>
        <w:tc>
          <w:tcPr>
            <w:tcW w:w="220" w:type="pct"/>
            <w:tcBorders>
              <w:bottom w:val="single" w:color="auto" w:sz="4" w:space="0"/>
              <w:right w:val="single" w:color="auto" w:sz="2" w:space="0"/>
            </w:tcBorders>
            <w:shd w:val="clear" w:color="auto" w:fill="FFFFFF"/>
            <w:noWrap/>
            <w:vAlign w:val="top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22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23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24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26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27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29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53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54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36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37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38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40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41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  <w:p>
            <w:pPr>
              <w:widowControl/>
              <w:tabs>
                <w:tab w:val="center" w:pos="227"/>
              </w:tabs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48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49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219" w:type="pct"/>
            <w:tcBorders>
              <w:top w:val="single" w:color="auto" w:sz="2" w:space="0"/>
              <w:left w:val="single" w:color="auto" w:sz="2" w:space="0"/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300" w:lineRule="exact"/>
        <w:rPr>
          <w:rFonts w:ascii="宋体" w:hAnsi="宋体" w:cs="宋体"/>
          <w:kern w:val="0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>单位负责人：</w:t>
      </w:r>
      <w:r>
        <w:rPr>
          <w:rFonts w:ascii="宋体" w:hAnsi="宋体" w:cs="宋体"/>
          <w:kern w:val="0"/>
          <w:sz w:val="18"/>
          <w:szCs w:val="18"/>
        </w:rPr>
        <w:t xml:space="preserve">      </w:t>
      </w:r>
      <w:r>
        <w:rPr>
          <w:rFonts w:hint="eastAsia" w:ascii="宋体" w:hAnsi="宋体" w:cs="宋体"/>
          <w:kern w:val="0"/>
          <w:sz w:val="18"/>
          <w:szCs w:val="18"/>
        </w:rPr>
        <w:t>　统计负责人：</w:t>
      </w:r>
      <w:r>
        <w:rPr>
          <w:rFonts w:ascii="宋体" w:hAnsi="宋体" w:cs="宋体"/>
          <w:kern w:val="0"/>
          <w:sz w:val="18"/>
          <w:szCs w:val="18"/>
        </w:rPr>
        <w:t xml:space="preserve">      </w:t>
      </w:r>
      <w:r>
        <w:rPr>
          <w:rFonts w:hint="eastAsia" w:ascii="宋体" w:hAnsi="宋体" w:cs="宋体"/>
          <w:kern w:val="0"/>
          <w:sz w:val="18"/>
          <w:szCs w:val="18"/>
        </w:rPr>
        <w:t>　填表人：</w:t>
      </w:r>
      <w:r>
        <w:rPr>
          <w:rFonts w:ascii="宋体" w:hAnsi="宋体" w:cs="宋体"/>
          <w:kern w:val="0"/>
          <w:sz w:val="18"/>
          <w:szCs w:val="18"/>
        </w:rPr>
        <w:t xml:space="preserve">    </w:t>
      </w:r>
      <w:r>
        <w:rPr>
          <w:rFonts w:hint="eastAsia" w:ascii="宋体" w:hAnsi="宋体" w:cs="宋体"/>
          <w:kern w:val="0"/>
          <w:sz w:val="18"/>
          <w:szCs w:val="18"/>
        </w:rPr>
        <w:t>　　联系电话：</w:t>
      </w:r>
      <w:r>
        <w:rPr>
          <w:rFonts w:ascii="宋体" w:hAnsi="宋体" w:cs="宋体"/>
          <w:kern w:val="0"/>
          <w:sz w:val="18"/>
          <w:szCs w:val="18"/>
        </w:rPr>
        <w:t xml:space="preserve">       </w:t>
      </w:r>
      <w:r>
        <w:rPr>
          <w:rFonts w:hint="eastAsia" w:ascii="宋体" w:hAnsi="宋体" w:cs="宋体"/>
          <w:kern w:val="0"/>
          <w:sz w:val="18"/>
          <w:szCs w:val="18"/>
        </w:rPr>
        <w:t xml:space="preserve"> 报出日期：２０</w:t>
      </w:r>
      <w:r>
        <w:rPr>
          <w:rFonts w:ascii="宋体" w:hAnsi="宋体" w:cs="宋体"/>
          <w:kern w:val="0"/>
          <w:sz w:val="18"/>
          <w:szCs w:val="18"/>
        </w:rPr>
        <w:t xml:space="preserve">  </w:t>
      </w:r>
      <w:r>
        <w:rPr>
          <w:rFonts w:hint="eastAsia" w:ascii="宋体" w:hAnsi="宋体" w:cs="宋体"/>
          <w:kern w:val="0"/>
          <w:sz w:val="18"/>
          <w:szCs w:val="18"/>
        </w:rPr>
        <w:t xml:space="preserve">  </w:t>
      </w:r>
      <w:r>
        <w:rPr>
          <w:rFonts w:ascii="宋体" w:hAnsi="宋体" w:cs="宋体"/>
          <w:kern w:val="0"/>
          <w:sz w:val="18"/>
          <w:szCs w:val="18"/>
        </w:rPr>
        <w:t xml:space="preserve"> </w:t>
      </w:r>
      <w:r>
        <w:rPr>
          <w:rFonts w:hint="eastAsia" w:ascii="宋体" w:hAnsi="宋体" w:cs="宋体"/>
          <w:kern w:val="0"/>
          <w:sz w:val="18"/>
          <w:szCs w:val="18"/>
        </w:rPr>
        <w:t xml:space="preserve">年 </w:t>
      </w:r>
      <w:r>
        <w:rPr>
          <w:rFonts w:ascii="宋体" w:hAnsi="宋体" w:cs="宋体"/>
          <w:kern w:val="0"/>
          <w:sz w:val="18"/>
          <w:szCs w:val="18"/>
        </w:rPr>
        <w:t xml:space="preserve"> </w:t>
      </w:r>
      <w:r>
        <w:rPr>
          <w:rFonts w:hint="eastAsia" w:ascii="宋体" w:hAnsi="宋体" w:cs="宋体"/>
          <w:kern w:val="0"/>
          <w:sz w:val="18"/>
          <w:szCs w:val="18"/>
        </w:rPr>
        <w:t xml:space="preserve"> 月</w:t>
      </w:r>
      <w:r>
        <w:rPr>
          <w:rFonts w:ascii="宋体" w:hAnsi="宋体" w:cs="宋体"/>
          <w:kern w:val="0"/>
          <w:sz w:val="18"/>
          <w:szCs w:val="18"/>
        </w:rPr>
        <w:t xml:space="preserve">   </w:t>
      </w:r>
      <w:r>
        <w:rPr>
          <w:rFonts w:hint="eastAsia" w:ascii="宋体" w:hAnsi="宋体" w:cs="宋体"/>
          <w:kern w:val="0"/>
          <w:sz w:val="18"/>
          <w:szCs w:val="18"/>
        </w:rPr>
        <w:t>日</w:t>
      </w:r>
    </w:p>
    <w:p>
      <w:pPr>
        <w:spacing w:line="300" w:lineRule="exact"/>
        <w:rPr>
          <w:rFonts w:ascii="宋体" w:hAnsi="宋体" w:cs="宋体"/>
          <w:kern w:val="0"/>
          <w:sz w:val="18"/>
          <w:szCs w:val="18"/>
        </w:rPr>
      </w:pPr>
    </w:p>
    <w:p>
      <w:pPr>
        <w:spacing w:line="300" w:lineRule="exact"/>
        <w:ind w:left="1643" w:leftChars="11" w:hanging="1620" w:hangingChars="900"/>
        <w:rPr>
          <w:rFonts w:ascii="宋体" w:hAnsi="宋体" w:cs="宋体"/>
          <w:kern w:val="0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>说明：</w:t>
      </w:r>
      <w:r>
        <w:rPr>
          <w:rFonts w:ascii="宋体" w:hAnsi="宋体" w:cs="宋体"/>
          <w:kern w:val="0"/>
          <w:sz w:val="18"/>
          <w:szCs w:val="18"/>
        </w:rPr>
        <w:t>1.</w:t>
      </w:r>
      <w:r>
        <w:rPr>
          <w:rFonts w:hint="eastAsia" w:ascii="宋体" w:hAnsi="宋体" w:cs="宋体"/>
          <w:kern w:val="0"/>
          <w:sz w:val="18"/>
          <w:szCs w:val="18"/>
        </w:rPr>
        <w:t>统计范围：辖区内规模以上采矿业，制造业，电力、热力、燃气及水生产和供应业企业法人单位；特、一级总承包，一级专业承包建筑业企业法人单位；规模以上交通运输、仓储和邮政业，信息传输、软件和信息技术服务业，租赁和商务服务业，科学研究和技术服务业，水利、环境和公共设施管理业，卫生和社会工作，文化、体育和娱乐业，科研育种相关企业法人单位。</w:t>
      </w:r>
    </w:p>
    <w:p>
      <w:pPr>
        <w:spacing w:line="300" w:lineRule="exact"/>
        <w:ind w:left="1718" w:leftChars="261" w:hanging="1170" w:hangingChars="650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>2.</w:t>
      </w:r>
      <w:r>
        <w:rPr>
          <w:rFonts w:hint="eastAsia" w:ascii="宋体" w:hAnsi="宋体" w:cs="宋体"/>
          <w:kern w:val="0"/>
          <w:sz w:val="18"/>
          <w:szCs w:val="18"/>
        </w:rPr>
        <w:t>报送日期及方式：调查单位202</w:t>
      </w:r>
      <w:r>
        <w:rPr>
          <w:rFonts w:ascii="宋体" w:hAnsi="宋体" w:cs="宋体"/>
          <w:kern w:val="0"/>
          <w:sz w:val="18"/>
          <w:szCs w:val="18"/>
          <w:lang w:val="en"/>
        </w:rPr>
        <w:t>3</w:t>
      </w:r>
      <w:r>
        <w:rPr>
          <w:rFonts w:hint="eastAsia" w:ascii="宋体" w:hAnsi="宋体" w:cs="宋体"/>
          <w:kern w:val="0"/>
          <w:sz w:val="18"/>
          <w:szCs w:val="18"/>
        </w:rPr>
        <w:t>年3月10日24时前网上填报，设区市统计机构202</w:t>
      </w:r>
      <w:r>
        <w:rPr>
          <w:rFonts w:ascii="宋体" w:hAnsi="宋体" w:cs="宋体"/>
          <w:kern w:val="0"/>
          <w:sz w:val="18"/>
          <w:szCs w:val="18"/>
          <w:lang w:val="en"/>
        </w:rPr>
        <w:t>3</w:t>
      </w:r>
      <w:r>
        <w:rPr>
          <w:rFonts w:hint="eastAsia" w:ascii="宋体" w:hAnsi="宋体" w:cs="宋体"/>
          <w:kern w:val="0"/>
          <w:sz w:val="18"/>
          <w:szCs w:val="18"/>
        </w:rPr>
        <w:t>年3月24日24时前完成数据审核、验收、上报。</w:t>
      </w:r>
    </w:p>
    <w:p>
      <w:pPr>
        <w:spacing w:line="300" w:lineRule="exact"/>
        <w:ind w:left="1622" w:leftChars="258" w:hanging="1080" w:hangingChars="600"/>
        <w:rPr>
          <w:rFonts w:ascii="宋体" w:hAnsi="宋体" w:cs="宋体"/>
          <w:kern w:val="0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>3.标注“*”符号的指标限规模以上工业企业法人单位填报。</w:t>
      </w:r>
    </w:p>
    <w:p>
      <w:pPr>
        <w:spacing w:line="300" w:lineRule="exact"/>
        <w:ind w:left="1622" w:leftChars="258" w:hanging="1080" w:hangingChars="600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>4.</w:t>
      </w:r>
      <w:r>
        <w:rPr>
          <w:rFonts w:hint="eastAsia" w:ascii="宋体" w:hAnsi="宋体" w:cs="宋体"/>
          <w:kern w:val="0"/>
          <w:sz w:val="18"/>
          <w:szCs w:val="18"/>
        </w:rPr>
        <w:t>审核关系：</w:t>
      </w:r>
    </w:p>
    <w:p>
      <w:pPr>
        <w:spacing w:line="300" w:lineRule="exact"/>
        <w:ind w:left="1622" w:leftChars="344" w:hanging="900" w:hangingChars="500"/>
        <w:rPr>
          <w:rFonts w:ascii="宋体" w:hAnsi="宋体" w:cs="宋体"/>
          <w:kern w:val="0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>表内审核：</w:t>
      </w:r>
      <w:r>
        <w:rPr>
          <w:rFonts w:ascii="宋体" w:hAnsi="宋体" w:cs="宋体"/>
          <w:kern w:val="0"/>
          <w:sz w:val="18"/>
          <w:szCs w:val="18"/>
        </w:rPr>
        <w:t xml:space="preserve">  </w:t>
      </w:r>
    </w:p>
    <w:p>
      <w:pPr>
        <w:spacing w:line="300" w:lineRule="exact"/>
        <w:ind w:left="1623" w:leftChars="387" w:hanging="810" w:hangingChars="450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>(1)1</w:t>
      </w:r>
      <w:r>
        <w:rPr>
          <w:rFonts w:hint="eastAsia" w:ascii="宋体" w:hAnsi="宋体" w:cs="宋体"/>
          <w:kern w:val="0"/>
          <w:sz w:val="18"/>
          <w:szCs w:val="18"/>
        </w:rPr>
        <w:t>≥</w:t>
      </w:r>
      <w:r>
        <w:rPr>
          <w:rFonts w:ascii="宋体" w:hAnsi="宋体" w:cs="宋体"/>
          <w:kern w:val="0"/>
          <w:sz w:val="18"/>
          <w:szCs w:val="18"/>
        </w:rPr>
        <w:t>2</w:t>
      </w:r>
      <w:r>
        <w:rPr>
          <w:rFonts w:hint="eastAsia" w:ascii="宋体" w:hAnsi="宋体" w:cs="宋体"/>
          <w:kern w:val="0"/>
          <w:sz w:val="18"/>
          <w:szCs w:val="18"/>
        </w:rPr>
        <w:t xml:space="preserve">    </w:t>
      </w:r>
      <w:r>
        <w:rPr>
          <w:rFonts w:ascii="宋体" w:hAnsi="宋体" w:cs="宋体"/>
          <w:kern w:val="0"/>
          <w:sz w:val="18"/>
          <w:szCs w:val="18"/>
        </w:rPr>
        <w:t>(2)1</w:t>
      </w:r>
      <w:r>
        <w:rPr>
          <w:rFonts w:hint="eastAsia" w:ascii="宋体" w:hAnsi="宋体" w:cs="宋体"/>
          <w:kern w:val="0"/>
          <w:sz w:val="18"/>
          <w:szCs w:val="18"/>
        </w:rPr>
        <w:t>≥</w:t>
      </w:r>
      <w:r>
        <w:rPr>
          <w:rFonts w:ascii="宋体" w:hAnsi="宋体" w:cs="宋体"/>
          <w:kern w:val="0"/>
          <w:sz w:val="18"/>
          <w:szCs w:val="18"/>
        </w:rPr>
        <w:t>3</w:t>
      </w:r>
      <w:r>
        <w:rPr>
          <w:rFonts w:hint="eastAsia" w:ascii="宋体" w:hAnsi="宋体" w:cs="宋体"/>
          <w:kern w:val="0"/>
          <w:sz w:val="18"/>
          <w:szCs w:val="18"/>
        </w:rPr>
        <w:t xml:space="preserve">    </w:t>
      </w:r>
      <w:r>
        <w:rPr>
          <w:rFonts w:ascii="宋体" w:hAnsi="宋体" w:cs="宋体"/>
          <w:kern w:val="0"/>
          <w:sz w:val="18"/>
          <w:szCs w:val="18"/>
        </w:rPr>
        <w:t>(3)1</w:t>
      </w:r>
      <w:r>
        <w:rPr>
          <w:rFonts w:hint="eastAsia" w:ascii="宋体" w:hAnsi="宋体" w:cs="宋体"/>
          <w:kern w:val="0"/>
          <w:sz w:val="18"/>
          <w:szCs w:val="18"/>
        </w:rPr>
        <w:t>≥</w:t>
      </w:r>
      <w:r>
        <w:rPr>
          <w:rFonts w:ascii="宋体" w:hAnsi="宋体" w:cs="宋体"/>
          <w:kern w:val="0"/>
          <w:sz w:val="18"/>
          <w:szCs w:val="18"/>
        </w:rPr>
        <w:t>4</w:t>
      </w:r>
      <w:r>
        <w:rPr>
          <w:rFonts w:hint="eastAsia" w:ascii="宋体" w:hAnsi="宋体" w:cs="宋体"/>
          <w:kern w:val="0"/>
          <w:sz w:val="18"/>
          <w:szCs w:val="18"/>
        </w:rPr>
        <w:t xml:space="preserve">  </w:t>
      </w:r>
      <w:r>
        <w:rPr>
          <w:rFonts w:ascii="宋体" w:hAnsi="宋体" w:cs="宋体"/>
          <w:kern w:val="0"/>
          <w:sz w:val="18"/>
          <w:szCs w:val="18"/>
        </w:rPr>
        <w:t xml:space="preserve"> (4)1</w:t>
      </w:r>
      <w:r>
        <w:rPr>
          <w:rFonts w:hint="eastAsia" w:ascii="宋体" w:hAnsi="宋体" w:cs="宋体"/>
          <w:kern w:val="0"/>
          <w:sz w:val="18"/>
          <w:szCs w:val="18"/>
        </w:rPr>
        <w:t>≥</w:t>
      </w:r>
      <w:r>
        <w:rPr>
          <w:rFonts w:ascii="宋体" w:hAnsi="宋体" w:cs="宋体"/>
          <w:kern w:val="0"/>
          <w:sz w:val="18"/>
          <w:szCs w:val="18"/>
        </w:rPr>
        <w:t>5</w:t>
      </w:r>
      <w:r>
        <w:rPr>
          <w:rFonts w:hint="eastAsia" w:ascii="宋体" w:hAnsi="宋体" w:cs="宋体"/>
          <w:kern w:val="0"/>
          <w:sz w:val="18"/>
          <w:szCs w:val="18"/>
        </w:rPr>
        <w:t>≥</w:t>
      </w:r>
      <w:r>
        <w:rPr>
          <w:rFonts w:ascii="宋体" w:hAnsi="宋体" w:cs="宋体"/>
          <w:kern w:val="0"/>
          <w:sz w:val="18"/>
          <w:szCs w:val="18"/>
        </w:rPr>
        <w:t>24+25</w:t>
      </w:r>
      <w:r>
        <w:rPr>
          <w:rFonts w:hint="eastAsia" w:ascii="宋体" w:hAnsi="宋体" w:cs="宋体"/>
          <w:kern w:val="0"/>
          <w:sz w:val="18"/>
          <w:szCs w:val="18"/>
        </w:rPr>
        <w:t xml:space="preserve">   </w:t>
      </w:r>
      <w:r>
        <w:rPr>
          <w:rFonts w:ascii="宋体" w:hAnsi="宋体" w:cs="宋体"/>
          <w:kern w:val="0"/>
          <w:sz w:val="18"/>
          <w:szCs w:val="18"/>
        </w:rPr>
        <w:t xml:space="preserve"> (</w:t>
      </w:r>
      <w:r>
        <w:rPr>
          <w:rFonts w:hint="eastAsia" w:ascii="宋体" w:hAnsi="宋体" w:cs="宋体"/>
          <w:kern w:val="0"/>
          <w:sz w:val="18"/>
          <w:szCs w:val="18"/>
        </w:rPr>
        <w:t>5</w:t>
      </w:r>
      <w:r>
        <w:rPr>
          <w:rFonts w:ascii="宋体" w:hAnsi="宋体" w:cs="宋体"/>
          <w:kern w:val="0"/>
          <w:sz w:val="18"/>
          <w:szCs w:val="18"/>
        </w:rPr>
        <w:t>)1</w:t>
      </w:r>
      <w:r>
        <w:rPr>
          <w:rFonts w:hint="eastAsia" w:ascii="宋体" w:hAnsi="宋体" w:cs="宋体"/>
          <w:kern w:val="0"/>
          <w:sz w:val="18"/>
          <w:szCs w:val="18"/>
        </w:rPr>
        <w:t>≥6</w:t>
      </w:r>
      <w:r>
        <w:rPr>
          <w:rFonts w:ascii="宋体" w:hAnsi="宋体" w:cs="宋体"/>
          <w:kern w:val="0"/>
          <w:sz w:val="18"/>
          <w:szCs w:val="18"/>
        </w:rPr>
        <w:t xml:space="preserve"> </w:t>
      </w:r>
      <w:r>
        <w:rPr>
          <w:rFonts w:hint="eastAsia" w:ascii="宋体" w:hAnsi="宋体" w:cs="宋体"/>
          <w:kern w:val="0"/>
          <w:sz w:val="18"/>
          <w:szCs w:val="18"/>
        </w:rPr>
        <w:t xml:space="preserve">    </w:t>
      </w:r>
      <w:r>
        <w:rPr>
          <w:rFonts w:ascii="宋体" w:hAnsi="宋体" w:cs="宋体"/>
          <w:kern w:val="0"/>
          <w:sz w:val="18"/>
          <w:szCs w:val="18"/>
        </w:rPr>
        <w:t>(</w:t>
      </w:r>
      <w:r>
        <w:rPr>
          <w:rFonts w:hint="eastAsia" w:ascii="宋体" w:hAnsi="宋体" w:cs="宋体"/>
          <w:kern w:val="0"/>
          <w:sz w:val="18"/>
          <w:szCs w:val="18"/>
        </w:rPr>
        <w:t>6</w:t>
      </w:r>
      <w:r>
        <w:rPr>
          <w:rFonts w:ascii="宋体" w:hAnsi="宋体" w:cs="宋体"/>
          <w:kern w:val="0"/>
          <w:sz w:val="18"/>
          <w:szCs w:val="18"/>
        </w:rPr>
        <w:t>)1</w:t>
      </w:r>
      <w:r>
        <w:rPr>
          <w:rFonts w:hint="eastAsia" w:ascii="宋体" w:hAnsi="宋体" w:cs="宋体"/>
          <w:kern w:val="0"/>
          <w:sz w:val="18"/>
          <w:szCs w:val="18"/>
        </w:rPr>
        <w:t>≥</w:t>
      </w:r>
      <w:r>
        <w:rPr>
          <w:rFonts w:ascii="宋体" w:hAnsi="宋体" w:cs="宋体"/>
          <w:kern w:val="0"/>
          <w:sz w:val="18"/>
          <w:szCs w:val="18"/>
        </w:rPr>
        <w:t>23</w:t>
      </w:r>
      <w:r>
        <w:rPr>
          <w:rFonts w:hint="eastAsia" w:ascii="宋体" w:hAnsi="宋体" w:cs="宋体"/>
          <w:kern w:val="0"/>
          <w:sz w:val="18"/>
          <w:szCs w:val="18"/>
        </w:rPr>
        <w:t>≥</w:t>
      </w:r>
      <w:r>
        <w:rPr>
          <w:rFonts w:ascii="宋体" w:hAnsi="宋体" w:cs="宋体"/>
          <w:kern w:val="0"/>
          <w:sz w:val="18"/>
          <w:szCs w:val="18"/>
        </w:rPr>
        <w:t>24+25</w:t>
      </w:r>
      <w:r>
        <w:rPr>
          <w:rFonts w:hint="eastAsia" w:ascii="宋体" w:hAnsi="宋体" w:cs="宋体"/>
          <w:kern w:val="0"/>
          <w:sz w:val="18"/>
          <w:szCs w:val="18"/>
        </w:rPr>
        <w:t xml:space="preserve">      </w:t>
      </w:r>
    </w:p>
    <w:p>
      <w:pPr>
        <w:spacing w:line="300" w:lineRule="exact"/>
        <w:ind w:left="1623" w:leftChars="387" w:hanging="810" w:hangingChars="450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>(</w:t>
      </w:r>
      <w:r>
        <w:rPr>
          <w:rFonts w:hint="eastAsia" w:ascii="宋体" w:hAnsi="宋体" w:cs="宋体"/>
          <w:kern w:val="0"/>
          <w:sz w:val="18"/>
          <w:szCs w:val="18"/>
        </w:rPr>
        <w:t>7</w:t>
      </w:r>
      <w:r>
        <w:rPr>
          <w:rFonts w:ascii="宋体" w:hAnsi="宋体" w:cs="宋体"/>
          <w:kern w:val="0"/>
          <w:sz w:val="18"/>
          <w:szCs w:val="18"/>
        </w:rPr>
        <w:t>)</w:t>
      </w:r>
      <w:r>
        <w:rPr>
          <w:rFonts w:hint="eastAsia" w:ascii="宋体" w:hAnsi="宋体" w:cs="宋体"/>
          <w:kern w:val="0"/>
          <w:sz w:val="18"/>
          <w:szCs w:val="18"/>
        </w:rPr>
        <w:t>7</w:t>
      </w:r>
      <w:r>
        <w:rPr>
          <w:rFonts w:ascii="宋体" w:hAnsi="宋体" w:cs="宋体"/>
          <w:kern w:val="0"/>
          <w:sz w:val="18"/>
          <w:szCs w:val="18"/>
        </w:rPr>
        <w:t>=8+9+10+11+12+13+</w:t>
      </w:r>
      <w:r>
        <w:rPr>
          <w:rFonts w:hint="eastAsia" w:ascii="宋体" w:hAnsi="宋体" w:cs="宋体"/>
          <w:kern w:val="0"/>
          <w:sz w:val="18"/>
          <w:szCs w:val="18"/>
        </w:rPr>
        <w:t>14+</w:t>
      </w:r>
      <w:r>
        <w:rPr>
          <w:rFonts w:ascii="宋体" w:hAnsi="宋体" w:cs="宋体"/>
          <w:kern w:val="0"/>
          <w:sz w:val="18"/>
          <w:szCs w:val="18"/>
        </w:rPr>
        <w:t>19</w:t>
      </w:r>
      <w:r>
        <w:rPr>
          <w:rFonts w:hint="eastAsia" w:ascii="宋体" w:hAnsi="宋体" w:cs="宋体"/>
          <w:kern w:val="0"/>
          <w:sz w:val="18"/>
          <w:szCs w:val="18"/>
        </w:rPr>
        <w:t>≥</w:t>
      </w:r>
      <w:r>
        <w:rPr>
          <w:rFonts w:ascii="宋体" w:hAnsi="宋体" w:cs="宋体"/>
          <w:kern w:val="0"/>
          <w:sz w:val="18"/>
          <w:szCs w:val="18"/>
        </w:rPr>
        <w:t>26</w:t>
      </w:r>
      <w:r>
        <w:rPr>
          <w:rFonts w:hint="eastAsia" w:ascii="宋体" w:hAnsi="宋体" w:cs="宋体"/>
          <w:kern w:val="0"/>
          <w:sz w:val="18"/>
          <w:szCs w:val="18"/>
        </w:rPr>
        <w:t xml:space="preserve"> </w:t>
      </w:r>
      <w:r>
        <w:rPr>
          <w:rFonts w:ascii="宋体" w:hAnsi="宋体" w:cs="宋体"/>
          <w:kern w:val="0"/>
          <w:sz w:val="18"/>
          <w:szCs w:val="18"/>
        </w:rPr>
        <w:t xml:space="preserve"> (</w:t>
      </w:r>
      <w:r>
        <w:rPr>
          <w:rFonts w:hint="eastAsia" w:ascii="宋体" w:hAnsi="宋体" w:cs="宋体"/>
          <w:kern w:val="0"/>
          <w:sz w:val="18"/>
          <w:szCs w:val="18"/>
        </w:rPr>
        <w:t>8</w:t>
      </w:r>
      <w:r>
        <w:rPr>
          <w:rFonts w:ascii="宋体" w:hAnsi="宋体" w:cs="宋体"/>
          <w:kern w:val="0"/>
          <w:sz w:val="18"/>
          <w:szCs w:val="18"/>
        </w:rPr>
        <w:t>)</w:t>
      </w:r>
      <w:r>
        <w:rPr>
          <w:rFonts w:hint="eastAsia" w:ascii="宋体" w:hAnsi="宋体" w:cs="宋体"/>
          <w:kern w:val="0"/>
          <w:sz w:val="18"/>
          <w:szCs w:val="18"/>
        </w:rPr>
        <w:t>若</w:t>
      </w:r>
      <w:r>
        <w:rPr>
          <w:rFonts w:ascii="宋体" w:hAnsi="宋体" w:cs="宋体"/>
          <w:kern w:val="0"/>
          <w:sz w:val="18"/>
          <w:szCs w:val="18"/>
        </w:rPr>
        <w:t>1&gt;0</w:t>
      </w:r>
      <w:r>
        <w:rPr>
          <w:rFonts w:hint="eastAsia" w:ascii="宋体" w:hAnsi="宋体" w:cs="宋体"/>
          <w:kern w:val="0"/>
          <w:sz w:val="18"/>
          <w:szCs w:val="18"/>
        </w:rPr>
        <w:t>，则8</w:t>
      </w:r>
      <w:r>
        <w:rPr>
          <w:rFonts w:ascii="宋体" w:hAnsi="宋体" w:cs="宋体"/>
          <w:kern w:val="0"/>
          <w:sz w:val="18"/>
          <w:szCs w:val="18"/>
        </w:rPr>
        <w:t xml:space="preserve">&gt;0  </w:t>
      </w:r>
      <w:r>
        <w:rPr>
          <w:rFonts w:hint="eastAsia" w:ascii="宋体" w:hAnsi="宋体" w:cs="宋体"/>
          <w:kern w:val="0"/>
          <w:sz w:val="18"/>
          <w:szCs w:val="18"/>
        </w:rPr>
        <w:t xml:space="preserve">          </w:t>
      </w:r>
      <w:r>
        <w:rPr>
          <w:rFonts w:ascii="宋体" w:hAnsi="宋体" w:cs="宋体"/>
          <w:kern w:val="0"/>
          <w:sz w:val="18"/>
          <w:szCs w:val="18"/>
        </w:rPr>
        <w:t xml:space="preserve"> </w:t>
      </w:r>
      <w:r>
        <w:rPr>
          <w:rFonts w:hint="eastAsia" w:ascii="宋体" w:hAnsi="宋体" w:cs="宋体"/>
          <w:kern w:val="0"/>
          <w:sz w:val="18"/>
          <w:szCs w:val="18"/>
        </w:rPr>
        <w:t xml:space="preserve"> </w:t>
      </w:r>
      <w:r>
        <w:rPr>
          <w:rFonts w:ascii="宋体" w:hAnsi="宋体" w:cs="宋体"/>
          <w:kern w:val="0"/>
          <w:sz w:val="18"/>
          <w:szCs w:val="18"/>
        </w:rPr>
        <w:t>(</w:t>
      </w:r>
      <w:r>
        <w:rPr>
          <w:rFonts w:hint="eastAsia" w:ascii="宋体" w:hAnsi="宋体" w:cs="宋体"/>
          <w:kern w:val="0"/>
          <w:sz w:val="18"/>
          <w:szCs w:val="18"/>
        </w:rPr>
        <w:t>9</w:t>
      </w:r>
      <w:r>
        <w:rPr>
          <w:rFonts w:ascii="宋体" w:hAnsi="宋体" w:cs="宋体"/>
          <w:kern w:val="0"/>
          <w:sz w:val="18"/>
          <w:szCs w:val="18"/>
        </w:rPr>
        <w:t>)</w:t>
      </w:r>
      <w:r>
        <w:rPr>
          <w:rFonts w:hint="eastAsia" w:ascii="宋体" w:hAnsi="宋体" w:cs="宋体"/>
          <w:kern w:val="0"/>
          <w:sz w:val="18"/>
          <w:szCs w:val="18"/>
        </w:rPr>
        <w:t>若8</w:t>
      </w:r>
      <w:r>
        <w:rPr>
          <w:rFonts w:ascii="宋体" w:hAnsi="宋体" w:cs="宋体"/>
          <w:kern w:val="0"/>
          <w:sz w:val="18"/>
          <w:szCs w:val="18"/>
        </w:rPr>
        <w:t>&gt;0</w:t>
      </w:r>
      <w:r>
        <w:rPr>
          <w:rFonts w:hint="eastAsia" w:ascii="宋体" w:hAnsi="宋体" w:cs="宋体"/>
          <w:kern w:val="0"/>
          <w:sz w:val="18"/>
          <w:szCs w:val="18"/>
        </w:rPr>
        <w:t>，则</w:t>
      </w:r>
      <w:r>
        <w:rPr>
          <w:rFonts w:ascii="宋体" w:hAnsi="宋体" w:cs="宋体"/>
          <w:kern w:val="0"/>
          <w:sz w:val="18"/>
          <w:szCs w:val="18"/>
        </w:rPr>
        <w:t xml:space="preserve">1&gt;0    </w:t>
      </w:r>
    </w:p>
    <w:p>
      <w:pPr>
        <w:spacing w:line="300" w:lineRule="exact"/>
        <w:ind w:firstLine="810" w:firstLineChars="450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>(</w:t>
      </w:r>
      <w:r>
        <w:rPr>
          <w:rFonts w:hint="eastAsia" w:ascii="宋体" w:hAnsi="宋体" w:cs="宋体"/>
          <w:kern w:val="0"/>
          <w:sz w:val="18"/>
          <w:szCs w:val="18"/>
        </w:rPr>
        <w:t>10</w:t>
      </w:r>
      <w:r>
        <w:rPr>
          <w:rFonts w:ascii="宋体" w:hAnsi="宋体" w:cs="宋体"/>
          <w:kern w:val="0"/>
          <w:sz w:val="18"/>
          <w:szCs w:val="18"/>
        </w:rPr>
        <w:t>)1</w:t>
      </w:r>
      <w:r>
        <w:rPr>
          <w:rFonts w:hint="eastAsia" w:ascii="宋体" w:hAnsi="宋体" w:cs="宋体"/>
          <w:kern w:val="0"/>
          <w:sz w:val="18"/>
          <w:szCs w:val="18"/>
        </w:rPr>
        <w:t>4</w:t>
      </w:r>
      <w:r>
        <w:rPr>
          <w:rFonts w:ascii="宋体" w:hAnsi="宋体" w:cs="宋体"/>
          <w:kern w:val="0"/>
          <w:sz w:val="18"/>
          <w:szCs w:val="18"/>
        </w:rPr>
        <w:t>=15+16+17+18</w:t>
      </w:r>
      <w:r>
        <w:rPr>
          <w:rFonts w:hint="eastAsia" w:ascii="宋体" w:hAnsi="宋体" w:cs="宋体"/>
          <w:kern w:val="0"/>
          <w:sz w:val="18"/>
          <w:szCs w:val="18"/>
        </w:rPr>
        <w:t xml:space="preserve">              </w:t>
      </w:r>
      <w:r>
        <w:rPr>
          <w:rFonts w:ascii="宋体" w:hAnsi="宋体" w:cs="宋体"/>
          <w:kern w:val="0"/>
          <w:sz w:val="18"/>
          <w:szCs w:val="18"/>
        </w:rPr>
        <w:t>(1</w:t>
      </w:r>
      <w:r>
        <w:rPr>
          <w:rFonts w:hint="eastAsia" w:ascii="宋体" w:hAnsi="宋体" w:cs="宋体"/>
          <w:kern w:val="0"/>
          <w:sz w:val="18"/>
          <w:szCs w:val="18"/>
        </w:rPr>
        <w:t>1</w:t>
      </w:r>
      <w:r>
        <w:rPr>
          <w:rFonts w:ascii="宋体" w:hAnsi="宋体" w:cs="宋体"/>
          <w:kern w:val="0"/>
          <w:sz w:val="18"/>
          <w:szCs w:val="18"/>
        </w:rPr>
        <w:t>)20</w:t>
      </w:r>
      <w:r>
        <w:rPr>
          <w:rFonts w:hint="eastAsia" w:ascii="宋体" w:hAnsi="宋体" w:cs="宋体"/>
          <w:kern w:val="0"/>
          <w:sz w:val="18"/>
          <w:szCs w:val="18"/>
        </w:rPr>
        <w:t>≥</w:t>
      </w:r>
      <w:r>
        <w:rPr>
          <w:rFonts w:ascii="宋体" w:hAnsi="宋体" w:cs="宋体"/>
          <w:kern w:val="0"/>
          <w:sz w:val="18"/>
          <w:szCs w:val="18"/>
        </w:rPr>
        <w:t>21</w:t>
      </w:r>
      <w:r>
        <w:rPr>
          <w:rFonts w:hint="eastAsia" w:ascii="宋体" w:hAnsi="宋体" w:cs="宋体"/>
          <w:kern w:val="0"/>
          <w:sz w:val="18"/>
          <w:szCs w:val="18"/>
        </w:rPr>
        <w:t xml:space="preserve">                    </w:t>
      </w:r>
    </w:p>
    <w:p>
      <w:pPr>
        <w:spacing w:line="300" w:lineRule="exact"/>
        <w:ind w:left="1623" w:leftChars="387" w:hanging="810" w:hangingChars="450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>(</w:t>
      </w:r>
      <w:r>
        <w:rPr>
          <w:rFonts w:hint="eastAsia" w:ascii="宋体" w:hAnsi="宋体" w:cs="宋体"/>
          <w:kern w:val="0"/>
          <w:sz w:val="18"/>
          <w:szCs w:val="18"/>
        </w:rPr>
        <w:t>12</w:t>
      </w:r>
      <w:r>
        <w:rPr>
          <w:rFonts w:ascii="宋体" w:hAnsi="宋体" w:cs="宋体"/>
          <w:kern w:val="0"/>
          <w:sz w:val="18"/>
          <w:szCs w:val="18"/>
        </w:rPr>
        <w:t>)</w:t>
      </w:r>
      <w:r>
        <w:rPr>
          <w:rFonts w:hint="eastAsia" w:ascii="宋体" w:hAnsi="宋体" w:cs="宋体"/>
          <w:kern w:val="0"/>
          <w:sz w:val="18"/>
          <w:szCs w:val="18"/>
        </w:rPr>
        <w:t>若</w:t>
      </w:r>
      <w:r>
        <w:rPr>
          <w:rFonts w:ascii="宋体" w:hAnsi="宋体" w:cs="宋体"/>
          <w:kern w:val="0"/>
          <w:sz w:val="18"/>
          <w:szCs w:val="18"/>
        </w:rPr>
        <w:t>27&gt;0</w:t>
      </w:r>
      <w:r>
        <w:rPr>
          <w:rFonts w:hint="eastAsia" w:ascii="宋体" w:hAnsi="宋体" w:cs="宋体"/>
          <w:kern w:val="0"/>
          <w:sz w:val="18"/>
          <w:szCs w:val="18"/>
        </w:rPr>
        <w:t>，则</w:t>
      </w:r>
      <w:r>
        <w:rPr>
          <w:rFonts w:ascii="宋体" w:hAnsi="宋体" w:cs="宋体"/>
          <w:kern w:val="0"/>
          <w:sz w:val="18"/>
          <w:szCs w:val="18"/>
        </w:rPr>
        <w:t>22&gt;0           (</w:t>
      </w:r>
      <w:r>
        <w:rPr>
          <w:rFonts w:hint="eastAsia" w:ascii="宋体" w:hAnsi="宋体" w:cs="宋体"/>
          <w:kern w:val="0"/>
          <w:sz w:val="18"/>
          <w:szCs w:val="18"/>
        </w:rPr>
        <w:t>13</w:t>
      </w:r>
      <w:r>
        <w:rPr>
          <w:rFonts w:ascii="宋体" w:hAnsi="宋体" w:cs="宋体"/>
          <w:kern w:val="0"/>
          <w:sz w:val="18"/>
          <w:szCs w:val="18"/>
        </w:rPr>
        <w:t>)29</w:t>
      </w:r>
      <w:r>
        <w:rPr>
          <w:rFonts w:hint="eastAsia" w:ascii="宋体" w:hAnsi="宋体" w:cs="宋体"/>
          <w:kern w:val="0"/>
          <w:sz w:val="18"/>
          <w:szCs w:val="18"/>
        </w:rPr>
        <w:t>≥</w:t>
      </w:r>
      <w:r>
        <w:rPr>
          <w:rFonts w:ascii="宋体" w:hAnsi="宋体" w:cs="宋体"/>
          <w:kern w:val="0"/>
          <w:sz w:val="18"/>
          <w:szCs w:val="18"/>
        </w:rPr>
        <w:t>30       (</w:t>
      </w:r>
      <w:r>
        <w:rPr>
          <w:rFonts w:hint="eastAsia" w:ascii="宋体" w:hAnsi="宋体" w:cs="宋体"/>
          <w:kern w:val="0"/>
          <w:sz w:val="18"/>
          <w:szCs w:val="18"/>
        </w:rPr>
        <w:t>14</w:t>
      </w:r>
      <w:r>
        <w:rPr>
          <w:rFonts w:ascii="宋体" w:hAnsi="宋体" w:cs="宋体"/>
          <w:kern w:val="0"/>
          <w:sz w:val="18"/>
          <w:szCs w:val="18"/>
        </w:rPr>
        <w:t>)32</w:t>
      </w:r>
      <w:r>
        <w:rPr>
          <w:rFonts w:hint="eastAsia" w:ascii="宋体" w:hAnsi="宋体" w:cs="宋体"/>
          <w:kern w:val="0"/>
          <w:sz w:val="18"/>
          <w:szCs w:val="18"/>
        </w:rPr>
        <w:t>≥</w:t>
      </w:r>
      <w:r>
        <w:rPr>
          <w:rFonts w:ascii="宋体" w:hAnsi="宋体" w:cs="宋体"/>
          <w:kern w:val="0"/>
          <w:sz w:val="18"/>
          <w:szCs w:val="18"/>
        </w:rPr>
        <w:t>33   (</w:t>
      </w:r>
      <w:r>
        <w:rPr>
          <w:rFonts w:hint="eastAsia" w:ascii="宋体" w:hAnsi="宋体" w:cs="宋体"/>
          <w:kern w:val="0"/>
          <w:sz w:val="18"/>
          <w:szCs w:val="18"/>
        </w:rPr>
        <w:t>15</w:t>
      </w:r>
      <w:r>
        <w:rPr>
          <w:rFonts w:ascii="宋体" w:hAnsi="宋体" w:cs="宋体"/>
          <w:kern w:val="0"/>
          <w:sz w:val="18"/>
          <w:szCs w:val="18"/>
        </w:rPr>
        <w:t>)36</w:t>
      </w:r>
      <w:r>
        <w:rPr>
          <w:rFonts w:hint="eastAsia" w:ascii="宋体" w:hAnsi="宋体" w:cs="宋体"/>
          <w:kern w:val="0"/>
          <w:sz w:val="18"/>
          <w:szCs w:val="18"/>
        </w:rPr>
        <w:t>≥</w:t>
      </w:r>
      <w:r>
        <w:rPr>
          <w:rFonts w:ascii="宋体" w:hAnsi="宋体" w:cs="宋体"/>
          <w:kern w:val="0"/>
          <w:sz w:val="18"/>
          <w:szCs w:val="18"/>
        </w:rPr>
        <w:t>37</w:t>
      </w:r>
      <w:r>
        <w:rPr>
          <w:rFonts w:hint="eastAsia" w:ascii="宋体" w:hAnsi="宋体" w:cs="宋体"/>
          <w:kern w:val="0"/>
          <w:sz w:val="18"/>
          <w:szCs w:val="18"/>
        </w:rPr>
        <w:t xml:space="preserve">  </w:t>
      </w:r>
    </w:p>
    <w:p>
      <w:pPr>
        <w:spacing w:line="300" w:lineRule="exact"/>
        <w:ind w:left="1622" w:leftChars="344" w:hanging="900" w:hangingChars="500"/>
        <w:rPr>
          <w:rFonts w:ascii="宋体" w:hAnsi="宋体" w:cs="宋体"/>
          <w:kern w:val="0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>表间审核：</w:t>
      </w:r>
    </w:p>
    <w:p>
      <w:pPr>
        <w:spacing w:line="300" w:lineRule="exact"/>
        <w:ind w:left="2" w:leftChars="1" w:firstLine="810" w:firstLineChars="450"/>
        <w:jc w:val="left"/>
        <w:rPr>
          <w:rFonts w:ascii="宋体" w:cs="宋体"/>
          <w:sz w:val="18"/>
          <w:szCs w:val="18"/>
        </w:rPr>
      </w:pPr>
      <w:r>
        <w:rPr>
          <w:rFonts w:hint="eastAsia" w:ascii="宋体" w:cs="宋体"/>
          <w:kern w:val="0"/>
          <w:sz w:val="18"/>
          <w:szCs w:val="18"/>
        </w:rPr>
        <w:t>(</w:t>
      </w:r>
      <w:r>
        <w:rPr>
          <w:rFonts w:ascii="宋体" w:cs="宋体"/>
          <w:kern w:val="0"/>
          <w:sz w:val="18"/>
          <w:szCs w:val="18"/>
        </w:rPr>
        <w:t>1</w:t>
      </w:r>
      <w:r>
        <w:rPr>
          <w:rFonts w:hint="eastAsia" w:ascii="宋体" w:cs="宋体"/>
          <w:kern w:val="0"/>
          <w:sz w:val="18"/>
          <w:szCs w:val="18"/>
        </w:rPr>
        <w:t>)</w:t>
      </w:r>
      <w:r>
        <w:rPr>
          <w:rFonts w:ascii="宋体" w:cs="宋体"/>
          <w:kern w:val="0"/>
          <w:sz w:val="18"/>
          <w:szCs w:val="18"/>
        </w:rPr>
        <w:t>1</w:t>
      </w:r>
      <w:r>
        <w:rPr>
          <w:rFonts w:hint="eastAsia" w:ascii="宋体" w:cs="宋体"/>
          <w:kern w:val="0"/>
          <w:sz w:val="18"/>
          <w:szCs w:val="18"/>
        </w:rPr>
        <w:t>07-2表(1)*12≥</w:t>
      </w:r>
      <w:r>
        <w:rPr>
          <w:rFonts w:ascii="宋体" w:cs="宋体"/>
          <w:kern w:val="0"/>
          <w:sz w:val="18"/>
          <w:szCs w:val="18"/>
        </w:rPr>
        <w:t>1</w:t>
      </w:r>
      <w:r>
        <w:rPr>
          <w:rFonts w:hint="eastAsia" w:ascii="宋体" w:cs="宋体"/>
          <w:kern w:val="0"/>
          <w:sz w:val="18"/>
          <w:szCs w:val="18"/>
        </w:rPr>
        <w:t>07-1表∑(9)</w:t>
      </w:r>
    </w:p>
    <w:p>
      <w:pPr>
        <w:spacing w:line="300" w:lineRule="exact"/>
        <w:ind w:firstLine="810" w:firstLineChars="450"/>
        <w:rPr>
          <w:rFonts w:ascii="宋体" w:hAnsi="宋体" w:cs="宋体"/>
          <w:kern w:val="0"/>
          <w:sz w:val="18"/>
          <w:szCs w:val="18"/>
        </w:rPr>
      </w:pPr>
      <w:r>
        <w:rPr>
          <w:rFonts w:hint="eastAsia" w:ascii="宋体" w:cs="宋体"/>
          <w:kern w:val="0"/>
          <w:sz w:val="18"/>
          <w:szCs w:val="18"/>
        </w:rPr>
        <w:t>(2)</w:t>
      </w:r>
      <w:r>
        <w:rPr>
          <w:rFonts w:ascii="宋体" w:hAnsi="宋体" w:cs="宋体"/>
          <w:kern w:val="0"/>
          <w:sz w:val="18"/>
          <w:szCs w:val="18"/>
        </w:rPr>
        <w:t>1</w:t>
      </w:r>
      <w:r>
        <w:rPr>
          <w:rFonts w:hint="eastAsia" w:ascii="宋体" w:hAnsi="宋体" w:cs="宋体"/>
          <w:kern w:val="0"/>
          <w:sz w:val="18"/>
          <w:szCs w:val="18"/>
        </w:rPr>
        <w:t>07-2表(7)</w:t>
      </w:r>
      <w:r>
        <w:rPr>
          <w:rFonts w:hint="eastAsia" w:ascii="宋体" w:cs="宋体"/>
          <w:kern w:val="0"/>
          <w:sz w:val="18"/>
          <w:szCs w:val="18"/>
        </w:rPr>
        <w:t>≥</w:t>
      </w:r>
      <w:r>
        <w:rPr>
          <w:rFonts w:ascii="宋体" w:hAnsi="宋体" w:cs="宋体"/>
          <w:kern w:val="0"/>
          <w:sz w:val="18"/>
          <w:szCs w:val="18"/>
        </w:rPr>
        <w:t>1</w:t>
      </w:r>
      <w:r>
        <w:rPr>
          <w:rFonts w:hint="eastAsia" w:ascii="宋体" w:hAnsi="宋体" w:cs="宋体"/>
          <w:kern w:val="0"/>
          <w:sz w:val="18"/>
          <w:szCs w:val="18"/>
        </w:rPr>
        <w:t>07-1表∑(</w:t>
      </w:r>
      <w:r>
        <w:rPr>
          <w:rFonts w:ascii="宋体" w:hAnsi="宋体" w:cs="宋体"/>
          <w:kern w:val="0"/>
          <w:sz w:val="18"/>
          <w:szCs w:val="18"/>
        </w:rPr>
        <w:t>10</w:t>
      </w:r>
      <w:r>
        <w:rPr>
          <w:rFonts w:hint="eastAsia" w:ascii="宋体" w:hAnsi="宋体" w:cs="宋体"/>
          <w:kern w:val="0"/>
          <w:sz w:val="18"/>
          <w:szCs w:val="18"/>
        </w:rPr>
        <w:t>)</w:t>
      </w: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FjMjJlMmVhZTgyMDI2NDgyMTAxODNjOWE0OGY3ZmIifQ=="/>
  </w:docVars>
  <w:rsids>
    <w:rsidRoot w:val="2A1533C5"/>
    <w:rsid w:val="211543B6"/>
    <w:rsid w:val="2A1533C5"/>
    <w:rsid w:val="7783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4">
    <w:name w:val="Body Text 2"/>
    <w:basedOn w:val="1"/>
    <w:qFormat/>
    <w:uiPriority w:val="0"/>
    <w:pPr>
      <w:autoSpaceDE w:val="0"/>
      <w:autoSpaceDN w:val="0"/>
      <w:adjustRightInd w:val="0"/>
      <w:jc w:val="left"/>
    </w:pPr>
    <w:rPr>
      <w:rFonts w:ascii="宋体"/>
      <w:color w:val="000000"/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900</Words>
  <Characters>1021</Characters>
  <Lines>0</Lines>
  <Paragraphs>0</Paragraphs>
  <TotalTime>0</TotalTime>
  <ScaleCrop>false</ScaleCrop>
  <LinksUpToDate>false</LinksUpToDate>
  <CharactersWithSpaces>1152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2023-02-21T02:46:00Z</dcterms:created>
  <dc:creator>Administrator</dc:creator>
  <cp:lastModifiedBy>Administrator</cp:lastModifiedBy>
  <dcterms:modified xsi:type="dcterms:W3CDTF">2023-02-21T02:56:34Z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EB2082D5978B4FAAAD5D526D0E6451DD</vt:lpwstr>
  </property>
</Properties>
</file>