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6685D">
      <w:pPr>
        <w:pStyle w:val="7"/>
        <w:widowControl/>
        <w:spacing w:beforeAutospacing="0" w:afterAutospacing="0" w:line="590" w:lineRule="exact"/>
        <w:jc w:val="both"/>
        <w:rPr>
          <w:rFonts w:hint="eastAsia" w:ascii="Times New Roman" w:hAnsi="Times New Roman" w:eastAsia="方正黑体_GBK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黑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方正黑体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</w:p>
    <w:p w14:paraId="3CFACD67">
      <w:pPr>
        <w:pStyle w:val="7"/>
        <w:widowControl/>
        <w:wordWrap w:val="0"/>
        <w:spacing w:beforeAutospacing="0" w:afterAutospacing="0" w:line="590" w:lineRule="exact"/>
        <w:jc w:val="center"/>
        <w:rPr>
          <w:rFonts w:ascii="Times New Roman" w:hAnsi="Times New Roman" w:eastAsia="方正小标宋_GBK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_GBK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江苏省零碳（近零碳）工厂评价标准（基本条件）</w:t>
      </w:r>
    </w:p>
    <w:p w14:paraId="60F0F50A">
      <w:pPr>
        <w:pStyle w:val="7"/>
        <w:widowControl/>
        <w:wordWrap w:val="0"/>
        <w:spacing w:beforeAutospacing="0" w:afterAutospacing="0" w:line="200" w:lineRule="exact"/>
        <w:jc w:val="both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tbl>
      <w:tblPr>
        <w:tblStyle w:val="8"/>
        <w:tblW w:w="498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2280"/>
        <w:gridCol w:w="10051"/>
      </w:tblGrid>
      <w:tr w14:paraId="1F545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tblHeader/>
          <w:jc w:val="center"/>
        </w:trPr>
        <w:tc>
          <w:tcPr>
            <w:tcW w:w="337" w:type="pct"/>
            <w:vAlign w:val="center"/>
          </w:tcPr>
          <w:p w14:paraId="0B19E16D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b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b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862" w:type="pct"/>
            <w:vAlign w:val="center"/>
          </w:tcPr>
          <w:p w14:paraId="6E8B5123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b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b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指标名称</w:t>
            </w:r>
          </w:p>
        </w:tc>
        <w:tc>
          <w:tcPr>
            <w:tcW w:w="3800" w:type="pct"/>
            <w:vAlign w:val="center"/>
          </w:tcPr>
          <w:p w14:paraId="17FE33B7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b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b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具体要求</w:t>
            </w:r>
          </w:p>
        </w:tc>
      </w:tr>
      <w:tr w14:paraId="41AD8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337" w:type="pct"/>
            <w:vAlign w:val="center"/>
          </w:tcPr>
          <w:p w14:paraId="266A375F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62" w:type="pct"/>
            <w:vAlign w:val="center"/>
          </w:tcPr>
          <w:p w14:paraId="5EE6A440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绿色发展水平</w:t>
            </w:r>
          </w:p>
        </w:tc>
        <w:tc>
          <w:tcPr>
            <w:tcW w:w="3800" w:type="pct"/>
            <w:vAlign w:val="center"/>
          </w:tcPr>
          <w:p w14:paraId="7423AADE">
            <w:pPr>
              <w:spacing w:line="360" w:lineRule="exact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获得省级及以上绿色工厂称号。</w:t>
            </w:r>
          </w:p>
        </w:tc>
      </w:tr>
      <w:tr w14:paraId="0C500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337" w:type="pct"/>
            <w:vAlign w:val="center"/>
          </w:tcPr>
          <w:p w14:paraId="7D84F54E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62" w:type="pct"/>
            <w:vAlign w:val="center"/>
          </w:tcPr>
          <w:p w14:paraId="0A6AC23D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自主减排能力</w:t>
            </w:r>
          </w:p>
        </w:tc>
        <w:tc>
          <w:tcPr>
            <w:tcW w:w="3800" w:type="pct"/>
            <w:vAlign w:val="center"/>
          </w:tcPr>
          <w:p w14:paraId="259B6798">
            <w:pPr>
              <w:spacing w:line="360" w:lineRule="exact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按GB/T33760-2017《基于项目的温室气体减排量评估技术规范 通用要求》，进行核算，自主减排比例达到50%（含）以上。</w:t>
            </w:r>
          </w:p>
        </w:tc>
      </w:tr>
      <w:tr w14:paraId="19940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337" w:type="pct"/>
            <w:vAlign w:val="center"/>
          </w:tcPr>
          <w:p w14:paraId="15860182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280" w:type="dxa"/>
            <w:vAlign w:val="center"/>
          </w:tcPr>
          <w:p w14:paraId="27F57604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碳抵消比例</w:t>
            </w:r>
          </w:p>
        </w:tc>
        <w:tc>
          <w:tcPr>
            <w:tcW w:w="10050" w:type="dxa"/>
            <w:vAlign w:val="center"/>
          </w:tcPr>
          <w:p w14:paraId="4EF0D1FC">
            <w:pPr>
              <w:spacing w:line="360" w:lineRule="exact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在自主减排的基础上实现类别1和类别2的碳排放量100%抵消。</w:t>
            </w:r>
          </w:p>
        </w:tc>
      </w:tr>
      <w:tr w14:paraId="5405D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337" w:type="pct"/>
            <w:vAlign w:val="center"/>
          </w:tcPr>
          <w:p w14:paraId="07093C23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62" w:type="pct"/>
            <w:vAlign w:val="center"/>
          </w:tcPr>
          <w:p w14:paraId="792C0FFF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能效水平</w:t>
            </w:r>
          </w:p>
        </w:tc>
        <w:tc>
          <w:tcPr>
            <w:tcW w:w="3800" w:type="pct"/>
            <w:vAlign w:val="center"/>
          </w:tcPr>
          <w:p w14:paraId="56178D95">
            <w:pPr>
              <w:spacing w:line="360" w:lineRule="exact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单位产品、工序能耗应达到能耗限额标准先进值或标杆水平。（如无能耗限额标准先进值或标杆水平，则不适用）</w:t>
            </w:r>
          </w:p>
        </w:tc>
      </w:tr>
      <w:tr w14:paraId="306FB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337" w:type="pct"/>
            <w:vAlign w:val="center"/>
          </w:tcPr>
          <w:p w14:paraId="748CFFC9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62" w:type="pct"/>
            <w:vAlign w:val="center"/>
          </w:tcPr>
          <w:p w14:paraId="17F4C4F3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组织管理</w:t>
            </w:r>
          </w:p>
        </w:tc>
        <w:tc>
          <w:tcPr>
            <w:tcW w:w="3800" w:type="pct"/>
            <w:vAlign w:val="center"/>
          </w:tcPr>
          <w:p w14:paraId="1C70C803">
            <w:pPr>
              <w:spacing w:line="360" w:lineRule="exact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设有零碳（近零碳）工厂建设的管理机构，制定建设规划，提出总体目标，明确建设路径、重点项目、计划投资等。</w:t>
            </w:r>
          </w:p>
        </w:tc>
      </w:tr>
      <w:tr w14:paraId="040A6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7" w:hRule="atLeast"/>
          <w:jc w:val="center"/>
        </w:trPr>
        <w:tc>
          <w:tcPr>
            <w:tcW w:w="337" w:type="pct"/>
            <w:vAlign w:val="center"/>
          </w:tcPr>
          <w:p w14:paraId="648239B6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62" w:type="pct"/>
            <w:vAlign w:val="center"/>
          </w:tcPr>
          <w:p w14:paraId="3FBF66D5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合规条件</w:t>
            </w:r>
          </w:p>
        </w:tc>
        <w:tc>
          <w:tcPr>
            <w:tcW w:w="3800" w:type="pct"/>
            <w:vAlign w:val="center"/>
          </w:tcPr>
          <w:p w14:paraId="400B9BBF">
            <w:pPr>
              <w:spacing w:line="360" w:lineRule="exact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（1）近三年来正常经营生产，未发生工商注销、连续停产12个月以上、被市场监督管理部门列入经营异常名单且未被移出等情况；</w:t>
            </w:r>
          </w:p>
          <w:p w14:paraId="2AD9C7C8">
            <w:pPr>
              <w:spacing w:line="360" w:lineRule="exact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（2）近三年来未发生安全（含网络安全、数据安全）、质量、环境污染等事故以及偷漏税等违法违规行为；</w:t>
            </w:r>
          </w:p>
          <w:p w14:paraId="0305F7EC">
            <w:pPr>
              <w:spacing w:line="360" w:lineRule="exact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（3）近三年来在有关政府部门督查工作中未被发现存在严重问题；</w:t>
            </w:r>
          </w:p>
          <w:p w14:paraId="3478E07D">
            <w:pPr>
              <w:spacing w:line="360" w:lineRule="exact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（4）近三年来未被列入工业节能监察整改名单或被列入整改名单，但已按要求完成整改；</w:t>
            </w:r>
          </w:p>
          <w:p w14:paraId="75B6BA97">
            <w:pPr>
              <w:spacing w:line="360" w:lineRule="exact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（5）近三年来没有严重失信记录。</w:t>
            </w:r>
          </w:p>
        </w:tc>
      </w:tr>
    </w:tbl>
    <w:p w14:paraId="23E45932">
      <w:pPr>
        <w:pStyle w:val="7"/>
        <w:widowControl/>
        <w:wordWrap w:val="0"/>
        <w:spacing w:beforeAutospacing="0" w:afterAutospacing="0" w:line="160" w:lineRule="exact"/>
        <w:jc w:val="both"/>
        <w:rPr>
          <w:rFonts w:ascii="Times New Roman" w:hAnsi="Times New Roman" w:eastAsia="方正小标宋_GBK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54ABCE6E">
      <w:pPr>
        <w:pStyle w:val="7"/>
        <w:widowControl/>
        <w:spacing w:beforeAutospacing="0" w:afterAutospacing="0" w:line="590" w:lineRule="exact"/>
        <w:jc w:val="both"/>
        <w:rPr>
          <w:rFonts w:ascii="Times New Roman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黑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方正黑体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</w:p>
    <w:p w14:paraId="003A288E">
      <w:pPr>
        <w:spacing w:line="590" w:lineRule="exact"/>
        <w:jc w:val="center"/>
        <w:rPr>
          <w:rFonts w:ascii="Times New Roman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江苏省零碳（近零碳）工厂评价标准（评价指标）</w:t>
      </w:r>
    </w:p>
    <w:p w14:paraId="19E434AF">
      <w:pPr>
        <w:spacing w:line="160" w:lineRule="exact"/>
        <w:jc w:val="center"/>
        <w:rPr>
          <w:rFonts w:ascii="Times New Roman" w:hAnsi="Times New Roman" w:eastAsia="方正小标宋_GBK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tbl>
      <w:tblPr>
        <w:tblStyle w:val="8"/>
        <w:tblW w:w="514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1470"/>
        <w:gridCol w:w="1310"/>
        <w:gridCol w:w="9977"/>
      </w:tblGrid>
      <w:tr w14:paraId="18624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tblHeader/>
          <w:jc w:val="center"/>
        </w:trPr>
        <w:tc>
          <w:tcPr>
            <w:tcW w:w="322" w:type="pct"/>
            <w:vAlign w:val="center"/>
          </w:tcPr>
          <w:p w14:paraId="73ABC020">
            <w:pPr>
              <w:spacing w:line="360" w:lineRule="exact"/>
              <w:jc w:val="center"/>
              <w:rPr>
                <w:rFonts w:ascii="Times New Roman" w:hAnsi="Times New Roman" w:eastAsia="方正黑体_GBK" w:cs="Times New Roman"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bookmarkStart w:id="0" w:name="OLE_LINK1"/>
            <w:r>
              <w:rPr>
                <w:rFonts w:ascii="Times New Roman" w:hAnsi="Times New Roman" w:eastAsia="方正黑体_GBK" w:cs="Times New Roman"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39" w:type="pct"/>
            <w:vAlign w:val="center"/>
          </w:tcPr>
          <w:p w14:paraId="629F17D9">
            <w:pPr>
              <w:spacing w:line="360" w:lineRule="exact"/>
              <w:jc w:val="center"/>
              <w:rPr>
                <w:rFonts w:ascii="Times New Roman" w:hAnsi="Times New Roman" w:eastAsia="方正黑体_GBK" w:cs="Times New Roman"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黑体_GBK" w:cs="Times New Roman"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指标名称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48186B85">
            <w:pPr>
              <w:spacing w:line="360" w:lineRule="exact"/>
              <w:jc w:val="center"/>
              <w:rPr>
                <w:rFonts w:ascii="Times New Roman" w:hAnsi="Times New Roman" w:eastAsia="方正黑体_GBK" w:cs="Times New Roman"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黑体_GBK" w:cs="Times New Roman"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  <w:tc>
          <w:tcPr>
            <w:tcW w:w="3657" w:type="pct"/>
            <w:vAlign w:val="center"/>
          </w:tcPr>
          <w:p w14:paraId="7AB548D1">
            <w:pPr>
              <w:spacing w:line="360" w:lineRule="exact"/>
              <w:jc w:val="center"/>
              <w:rPr>
                <w:rFonts w:ascii="Times New Roman" w:hAnsi="Times New Roman" w:eastAsia="方正黑体_GBK" w:cs="Times New Roman"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黑体_GBK" w:cs="Times New Roman"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具体要求（评价规则）</w:t>
            </w:r>
          </w:p>
        </w:tc>
      </w:tr>
      <w:tr w14:paraId="23AC0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322" w:type="pct"/>
            <w:vAlign w:val="center"/>
          </w:tcPr>
          <w:p w14:paraId="691B8EF4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39" w:type="pct"/>
            <w:vAlign w:val="center"/>
          </w:tcPr>
          <w:p w14:paraId="3BC8E404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自主减排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3B92C43B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657" w:type="pct"/>
            <w:vAlign w:val="center"/>
          </w:tcPr>
          <w:p w14:paraId="31B401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企业应不断提升自主减排能力，努力做到应减尽减、降无可降。自主减排比例达到80%（含）以上得10分，达到70%（含）--80%得9分，达到60%（含）--70%得7分，自主减排达到50%（含）--60%得5分。</w:t>
            </w:r>
          </w:p>
        </w:tc>
      </w:tr>
      <w:tr w14:paraId="76019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322" w:type="pct"/>
            <w:vAlign w:val="center"/>
          </w:tcPr>
          <w:p w14:paraId="740268D9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39" w:type="pct"/>
            <w:vMerge w:val="restart"/>
            <w:vAlign w:val="center"/>
          </w:tcPr>
          <w:p w14:paraId="7F137004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低碳能源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568C5BE9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657" w:type="pct"/>
            <w:shd w:val="clear" w:color="auto" w:fill="auto"/>
            <w:vAlign w:val="center"/>
          </w:tcPr>
          <w:p w14:paraId="2F408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充分利用工厂设施条件，因地制宜开发利用非化石能源，包括太阳能、风能、地热能、生物质能等。实施开发利用项目得4分，实现规模化利用得8分。</w:t>
            </w:r>
          </w:p>
        </w:tc>
      </w:tr>
      <w:tr w14:paraId="42C06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  <w:jc w:val="center"/>
        </w:trPr>
        <w:tc>
          <w:tcPr>
            <w:tcW w:w="322" w:type="pct"/>
            <w:vAlign w:val="center"/>
          </w:tcPr>
          <w:p w14:paraId="23596B08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39" w:type="pct"/>
            <w:vMerge w:val="continue"/>
            <w:vAlign w:val="center"/>
          </w:tcPr>
          <w:p w14:paraId="7D22595B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pct"/>
            <w:shd w:val="clear" w:color="auto" w:fill="auto"/>
            <w:vAlign w:val="center"/>
          </w:tcPr>
          <w:p w14:paraId="5CE5887E">
            <w:pPr>
              <w:spacing w:line="360" w:lineRule="exact"/>
              <w:jc w:val="center"/>
              <w:rPr>
                <w:rFonts w:ascii="Times New Roman" w:hAnsi="Times New Roman" w:eastAsia="等线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657" w:type="pct"/>
            <w:vAlign w:val="center"/>
          </w:tcPr>
          <w:p w14:paraId="39D948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积极利用可再生能源，包括风能、太阳能、生物质能、地热能等。可再生能源消费占比达到50%（含）以上得8分，达到40%（含）--50%得6分，达到30%（含）--40%得4分，达到20%（含）--30%得3分，达到10%（含）--20%得2分，达不到10%得1分，未利用的不得分。可再生能源电力消费不包括单独购买的可再生能源绿色电力证书（GEC）对应的电力消费量。</w:t>
            </w:r>
          </w:p>
        </w:tc>
      </w:tr>
      <w:tr w14:paraId="2F649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22" w:type="pct"/>
            <w:vAlign w:val="center"/>
          </w:tcPr>
          <w:p w14:paraId="33F05405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39" w:type="pct"/>
            <w:vMerge w:val="continue"/>
            <w:vAlign w:val="center"/>
          </w:tcPr>
          <w:p w14:paraId="5BDFA30C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pct"/>
            <w:shd w:val="clear" w:color="auto" w:fill="auto"/>
            <w:vAlign w:val="center"/>
          </w:tcPr>
          <w:p w14:paraId="3AFEFA44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657" w:type="pct"/>
            <w:vAlign w:val="center"/>
          </w:tcPr>
          <w:p w14:paraId="46C3DE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建设工业绿色微电网，实现多能高效互补利用。绿色微电网项目投入运行得2分，项目启动建设得1分。</w:t>
            </w:r>
          </w:p>
        </w:tc>
      </w:tr>
      <w:tr w14:paraId="36000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" w:hRule="atLeast"/>
          <w:jc w:val="center"/>
        </w:trPr>
        <w:tc>
          <w:tcPr>
            <w:tcW w:w="322" w:type="pct"/>
            <w:vAlign w:val="center"/>
          </w:tcPr>
          <w:p w14:paraId="04137EAF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39" w:type="pct"/>
            <w:vMerge w:val="restart"/>
            <w:vAlign w:val="center"/>
          </w:tcPr>
          <w:p w14:paraId="31459B46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绿色产品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52B0FE7A">
            <w:pPr>
              <w:spacing w:line="360" w:lineRule="exact"/>
              <w:jc w:val="center"/>
              <w:rPr>
                <w:rFonts w:ascii="Times New Roman" w:hAnsi="Times New Roman" w:eastAsia="等线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657" w:type="pct"/>
            <w:vAlign w:val="center"/>
          </w:tcPr>
          <w:p w14:paraId="41D34F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优化产品设计和生产工艺，减少原辅材料的消耗，优先使用低碳的原物料、回收材料。相关先进成果每提供1项得2分，最高得8分。</w:t>
            </w:r>
          </w:p>
        </w:tc>
      </w:tr>
      <w:tr w14:paraId="3A9CE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" w:hRule="atLeast"/>
          <w:jc w:val="center"/>
        </w:trPr>
        <w:tc>
          <w:tcPr>
            <w:tcW w:w="322" w:type="pct"/>
            <w:vAlign w:val="center"/>
          </w:tcPr>
          <w:p w14:paraId="22B094B0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39" w:type="pct"/>
            <w:vMerge w:val="continue"/>
            <w:vAlign w:val="center"/>
          </w:tcPr>
          <w:p w14:paraId="567F847C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pct"/>
            <w:shd w:val="clear" w:color="auto" w:fill="auto"/>
            <w:vAlign w:val="center"/>
          </w:tcPr>
          <w:p w14:paraId="40B15D57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657" w:type="pct"/>
            <w:vAlign w:val="center"/>
          </w:tcPr>
          <w:p w14:paraId="6F66AA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以产品全生命周期理念建立废弃物管理制度，促进废弃物精细管理、有效回收、高效利用。管理制度健全得2分；一般工业固废综合利用率达到90%得2分、达到95%得3分。</w:t>
            </w:r>
          </w:p>
        </w:tc>
      </w:tr>
      <w:tr w14:paraId="7E5DF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22" w:type="pct"/>
            <w:vAlign w:val="center"/>
          </w:tcPr>
          <w:p w14:paraId="4FD87C91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539" w:type="pct"/>
            <w:vMerge w:val="continue"/>
            <w:vAlign w:val="center"/>
          </w:tcPr>
          <w:p w14:paraId="13DAC26E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pct"/>
            <w:shd w:val="clear" w:color="auto" w:fill="auto"/>
            <w:vAlign w:val="center"/>
          </w:tcPr>
          <w:p w14:paraId="5819AE62">
            <w:pPr>
              <w:spacing w:line="360" w:lineRule="exact"/>
              <w:jc w:val="center"/>
              <w:rPr>
                <w:rFonts w:ascii="Times New Roman" w:hAnsi="Times New Roman" w:eastAsia="等线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57" w:type="pct"/>
            <w:vAlign w:val="center"/>
          </w:tcPr>
          <w:p w14:paraId="1E4AC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系统推进产品包装无塑化转型，落实减塑措施并取得成效。无塑包装覆盖主要产品达到90%以上得3分，达到50%以上得2分，达到30%以上得1分。</w:t>
            </w:r>
          </w:p>
        </w:tc>
      </w:tr>
      <w:tr w14:paraId="73521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322" w:type="pct"/>
            <w:vAlign w:val="center"/>
          </w:tcPr>
          <w:p w14:paraId="343D13FC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39" w:type="pct"/>
            <w:vMerge w:val="restart"/>
            <w:vAlign w:val="center"/>
          </w:tcPr>
          <w:p w14:paraId="08FECB82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基础设施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0B05871D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657" w:type="pct"/>
            <w:vAlign w:val="center"/>
          </w:tcPr>
          <w:p w14:paraId="11B46776">
            <w:pPr>
              <w:spacing w:line="320" w:lineRule="exact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近三年新增投入使用的通用设备均达到国家强制性能效标准2级及以上要求（3分），专用设备能效水平达到行业先进值（3分），仓储、厂区内物流均采用新能源运输工具（2分）。</w:t>
            </w:r>
          </w:p>
        </w:tc>
      </w:tr>
      <w:tr w14:paraId="4A367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322" w:type="pct"/>
            <w:vAlign w:val="center"/>
          </w:tcPr>
          <w:p w14:paraId="71AB6A8E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539" w:type="pct"/>
            <w:vMerge w:val="continue"/>
            <w:vAlign w:val="center"/>
          </w:tcPr>
          <w:p w14:paraId="0E1D4A65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pct"/>
            <w:shd w:val="clear" w:color="auto" w:fill="auto"/>
            <w:vAlign w:val="center"/>
          </w:tcPr>
          <w:p w14:paraId="7FDE5A78">
            <w:pPr>
              <w:spacing w:line="360" w:lineRule="exact"/>
              <w:jc w:val="center"/>
              <w:rPr>
                <w:rFonts w:ascii="Times New Roman" w:hAnsi="Times New Roman" w:eastAsia="等线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657" w:type="pct"/>
            <w:vAlign w:val="center"/>
          </w:tcPr>
          <w:p w14:paraId="0DA9D95F">
            <w:pPr>
              <w:spacing w:line="320" w:lineRule="exact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开展建筑节能改造，包括暖通、照明、电梯、供配电、给排水、新型墙材等系统。每具备1项得1分，最高6分。</w:t>
            </w:r>
          </w:p>
        </w:tc>
      </w:tr>
      <w:tr w14:paraId="2ADD8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322" w:type="pct"/>
            <w:vAlign w:val="center"/>
          </w:tcPr>
          <w:p w14:paraId="3CD458C9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39" w:type="pct"/>
            <w:vMerge w:val="restart"/>
            <w:vAlign w:val="center"/>
          </w:tcPr>
          <w:p w14:paraId="15D4C91B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生产运营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7A55FC5F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657" w:type="pct"/>
            <w:vAlign w:val="center"/>
          </w:tcPr>
          <w:p w14:paraId="1887CA02">
            <w:pPr>
              <w:spacing w:line="360" w:lineRule="exact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采购绿色低碳产品（原辅料）（2分），采用绿色低碳物流（2分），构建低（零）碳供应链管理体系（2分）。</w:t>
            </w:r>
          </w:p>
        </w:tc>
      </w:tr>
      <w:tr w14:paraId="51784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322" w:type="pct"/>
            <w:vAlign w:val="center"/>
          </w:tcPr>
          <w:p w14:paraId="09AA5F5F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539" w:type="pct"/>
            <w:vMerge w:val="continue"/>
            <w:vAlign w:val="center"/>
          </w:tcPr>
          <w:p w14:paraId="29037105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pct"/>
            <w:shd w:val="clear" w:color="auto" w:fill="auto"/>
            <w:vAlign w:val="center"/>
          </w:tcPr>
          <w:p w14:paraId="4BD7DBAC">
            <w:pPr>
              <w:spacing w:line="360" w:lineRule="exact"/>
              <w:jc w:val="center"/>
              <w:rPr>
                <w:rFonts w:ascii="Times New Roman" w:hAnsi="Times New Roman" w:eastAsia="等线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657" w:type="pct"/>
            <w:vAlign w:val="center"/>
          </w:tcPr>
          <w:p w14:paraId="637E635D">
            <w:pPr>
              <w:spacing w:line="360" w:lineRule="exact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开展智能工厂建设，达到先进级及以上水平。获评省先进级智能工厂的得2分，获评国家卓越级智能工厂的得3分，获评国家领航级智能工厂的得4分。</w:t>
            </w:r>
          </w:p>
        </w:tc>
      </w:tr>
      <w:tr w14:paraId="2FDFD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322" w:type="pct"/>
            <w:vAlign w:val="center"/>
          </w:tcPr>
          <w:p w14:paraId="2D363929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539" w:type="pct"/>
            <w:vMerge w:val="continue"/>
            <w:vAlign w:val="center"/>
          </w:tcPr>
          <w:p w14:paraId="322C7B7B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pct"/>
            <w:shd w:val="clear" w:color="auto" w:fill="auto"/>
            <w:vAlign w:val="center"/>
          </w:tcPr>
          <w:p w14:paraId="35CE1459">
            <w:pPr>
              <w:spacing w:line="360" w:lineRule="exact"/>
              <w:jc w:val="center"/>
              <w:rPr>
                <w:rFonts w:ascii="Times New Roman" w:hAnsi="Times New Roman" w:eastAsia="等线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657" w:type="pct"/>
            <w:vAlign w:val="center"/>
          </w:tcPr>
          <w:p w14:paraId="06EBB5EE">
            <w:pPr>
              <w:spacing w:line="360" w:lineRule="exact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2025年后实施的固定资产投资项目需同步开展碳排放评价，项目通过节能审查得4分。</w:t>
            </w:r>
          </w:p>
        </w:tc>
      </w:tr>
      <w:tr w14:paraId="2C91A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322" w:type="pct"/>
            <w:vAlign w:val="center"/>
          </w:tcPr>
          <w:p w14:paraId="063837F7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539" w:type="pct"/>
            <w:vMerge w:val="continue"/>
            <w:vAlign w:val="center"/>
          </w:tcPr>
          <w:p w14:paraId="30B02B07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pct"/>
            <w:shd w:val="clear" w:color="auto" w:fill="auto"/>
            <w:vAlign w:val="center"/>
          </w:tcPr>
          <w:p w14:paraId="2DEB6AC8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657" w:type="pct"/>
            <w:vAlign w:val="center"/>
          </w:tcPr>
          <w:p w14:paraId="488D5D5B">
            <w:pPr>
              <w:spacing w:line="360" w:lineRule="exact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应用碳捕集、利用与封存（CCUS）等先进技术，配套建设用碳项目，开展二氧化碳资源化利用。有1项得1分，最高得2分。</w:t>
            </w:r>
          </w:p>
        </w:tc>
      </w:tr>
      <w:tr w14:paraId="5D712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322" w:type="pct"/>
            <w:vAlign w:val="center"/>
          </w:tcPr>
          <w:p w14:paraId="55B79258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539" w:type="pct"/>
            <w:vAlign w:val="center"/>
          </w:tcPr>
          <w:p w14:paraId="4D537021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碳管理</w:t>
            </w:r>
          </w:p>
          <w:p w14:paraId="5597A602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平台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315C0F1C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657" w:type="pct"/>
            <w:vAlign w:val="center"/>
          </w:tcPr>
          <w:p w14:paraId="3C2CC2A6">
            <w:pPr>
              <w:spacing w:line="360" w:lineRule="exact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:shd w:val="clear" w:color="FFFFFF" w:fill="D9D9D9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建有数字化能碳管理中心。对照工信部《工业企业和园区数字化能碳管理中心建设指南》12项业务功能，满足1项功能得1分，最高8分。</w:t>
            </w:r>
          </w:p>
        </w:tc>
      </w:tr>
      <w:tr w14:paraId="2BBF7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322" w:type="pct"/>
            <w:vAlign w:val="center"/>
          </w:tcPr>
          <w:p w14:paraId="509200F3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539" w:type="pct"/>
            <w:vMerge w:val="restart"/>
            <w:vAlign w:val="center"/>
          </w:tcPr>
          <w:p w14:paraId="45017EDE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温室气体核算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38170B62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657" w:type="pct"/>
            <w:vAlign w:val="center"/>
          </w:tcPr>
          <w:p w14:paraId="6E299077">
            <w:pPr>
              <w:spacing w:line="360" w:lineRule="exact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:shd w:val="clear" w:color="FFFFFF" w:fill="D9D9D9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采用GB/T 32150、GB/T 32151、ISO 14064-1等相关标准，对其厂界范围内的温室气体排放进行核算。应包括厂界内的直接排放（类别1）和能源间接排放（类别2）的所有排放。根据核算真实性、准确性、可靠性酌情给分。</w:t>
            </w:r>
          </w:p>
        </w:tc>
      </w:tr>
      <w:tr w14:paraId="4E82D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322" w:type="pct"/>
            <w:vAlign w:val="center"/>
          </w:tcPr>
          <w:p w14:paraId="6AC125EE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539" w:type="pct"/>
            <w:vMerge w:val="continue"/>
            <w:vAlign w:val="center"/>
          </w:tcPr>
          <w:p w14:paraId="211ECD2E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pct"/>
            <w:shd w:val="clear" w:color="auto" w:fill="auto"/>
            <w:vAlign w:val="center"/>
          </w:tcPr>
          <w:p w14:paraId="6A3D88FC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657" w:type="pct"/>
            <w:vAlign w:val="center"/>
          </w:tcPr>
          <w:p w14:paraId="5DDCC04C">
            <w:pPr>
              <w:spacing w:line="360" w:lineRule="exact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采用ISO 14064-1或其他标准对其他间接排放（类别3）进行核算和报告。根据核算真实性、准确性、可靠性酌情给分。</w:t>
            </w:r>
          </w:p>
        </w:tc>
      </w:tr>
      <w:tr w14:paraId="36CA0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322" w:type="pct"/>
            <w:vAlign w:val="center"/>
          </w:tcPr>
          <w:p w14:paraId="41B7DFE8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539" w:type="pct"/>
            <w:vMerge w:val="continue"/>
            <w:vAlign w:val="center"/>
          </w:tcPr>
          <w:p w14:paraId="36CEEEC1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pct"/>
            <w:shd w:val="clear" w:color="auto" w:fill="auto"/>
            <w:vAlign w:val="center"/>
          </w:tcPr>
          <w:p w14:paraId="3793C881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657" w:type="pct"/>
            <w:vAlign w:val="center"/>
          </w:tcPr>
          <w:p w14:paraId="488D969A">
            <w:pPr>
              <w:spacing w:line="360" w:lineRule="exact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按照GB/T 33760或相关规范核算项目温室气体减排量。根据核算真实性、准确性、可靠性酌情给分。</w:t>
            </w:r>
          </w:p>
        </w:tc>
      </w:tr>
      <w:tr w14:paraId="0CDE4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322" w:type="pct"/>
            <w:vAlign w:val="center"/>
          </w:tcPr>
          <w:p w14:paraId="62E66323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539" w:type="pct"/>
            <w:vMerge w:val="continue"/>
            <w:vAlign w:val="center"/>
          </w:tcPr>
          <w:p w14:paraId="2C045345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pct"/>
            <w:shd w:val="clear" w:color="auto" w:fill="auto"/>
            <w:vAlign w:val="center"/>
          </w:tcPr>
          <w:p w14:paraId="181995F7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657" w:type="pct"/>
            <w:vAlign w:val="center"/>
          </w:tcPr>
          <w:p w14:paraId="053E300E">
            <w:pPr>
              <w:spacing w:line="360" w:lineRule="exact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采用GB/T 24067、ISO 14067、PAS 2050等国内外主流标准或规范，对产品进行碳足迹核算和核查。根据核算真实性、准确性、可靠性酌情给分。</w:t>
            </w:r>
          </w:p>
        </w:tc>
      </w:tr>
      <w:tr w14:paraId="4B66B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322" w:type="pct"/>
            <w:vAlign w:val="center"/>
          </w:tcPr>
          <w:p w14:paraId="216AAB65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539" w:type="pct"/>
            <w:vMerge w:val="continue"/>
            <w:vAlign w:val="center"/>
          </w:tcPr>
          <w:p w14:paraId="44264F8A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pct"/>
            <w:shd w:val="clear" w:color="auto" w:fill="auto"/>
            <w:vAlign w:val="center"/>
          </w:tcPr>
          <w:p w14:paraId="5E300718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657" w:type="pct"/>
            <w:vAlign w:val="center"/>
          </w:tcPr>
          <w:p w14:paraId="3C02D8E0">
            <w:pPr>
              <w:spacing w:line="360" w:lineRule="exact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参与碳足迹标识认证试点，在平台上进行核算导出报告。符合参与条件未参与不得分。</w:t>
            </w:r>
          </w:p>
        </w:tc>
      </w:tr>
      <w:tr w14:paraId="66555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322" w:type="pct"/>
            <w:vAlign w:val="center"/>
          </w:tcPr>
          <w:p w14:paraId="112D5B0F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539" w:type="pct"/>
            <w:vMerge w:val="continue"/>
            <w:vAlign w:val="center"/>
          </w:tcPr>
          <w:p w14:paraId="2F500BF6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pct"/>
            <w:shd w:val="clear" w:color="auto" w:fill="auto"/>
            <w:vAlign w:val="center"/>
          </w:tcPr>
          <w:p w14:paraId="70AD9869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657" w:type="pct"/>
            <w:vAlign w:val="center"/>
          </w:tcPr>
          <w:p w14:paraId="6DFDD5AC">
            <w:pPr>
              <w:spacing w:line="360" w:lineRule="exact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应用省产品碳足迹公共服务平台。符合应用条件未应用不得分。</w:t>
            </w:r>
          </w:p>
        </w:tc>
      </w:tr>
      <w:tr w14:paraId="3CB84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atLeast"/>
          <w:jc w:val="center"/>
        </w:trPr>
        <w:tc>
          <w:tcPr>
            <w:tcW w:w="322" w:type="pct"/>
            <w:vAlign w:val="center"/>
          </w:tcPr>
          <w:p w14:paraId="2397B9CC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539" w:type="pct"/>
            <w:vMerge w:val="continue"/>
            <w:vAlign w:val="center"/>
          </w:tcPr>
          <w:p w14:paraId="12B0E1D9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0" w:type="pct"/>
            <w:shd w:val="clear" w:color="auto" w:fill="auto"/>
            <w:vAlign w:val="center"/>
          </w:tcPr>
          <w:p w14:paraId="079C8340">
            <w:pPr>
              <w:spacing w:line="360" w:lineRule="exact"/>
              <w:jc w:val="center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等线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657" w:type="pct"/>
            <w:vAlign w:val="center"/>
          </w:tcPr>
          <w:p w14:paraId="5A62BCCA">
            <w:pPr>
              <w:spacing w:line="360" w:lineRule="exact"/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Times New Roman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编制发布可持续发展报告或环境、社会和公司治理（ESG）报告，披露温室气体排放核查、碳足迹核查核算结果和零碳（近零碳）工厂建设情况，报告公开可获得。向社会公开发布得2分，编制报告内部使用得1分。</w:t>
            </w:r>
          </w:p>
        </w:tc>
      </w:tr>
      <w:bookmarkEnd w:id="0"/>
    </w:tbl>
    <w:p w14:paraId="55DB462E">
      <w:pPr>
        <w:pStyle w:val="7"/>
        <w:widowControl/>
        <w:wordWrap w:val="0"/>
        <w:spacing w:beforeAutospacing="0" w:afterAutospacing="0" w:line="590" w:lineRule="exact"/>
        <w:ind w:firstLine="4800" w:firstLineChars="1500"/>
        <w:jc w:val="both"/>
        <w:rPr>
          <w:rFonts w:ascii="Times New Roman" w:hAnsi="Times New Roman" w:eastAsia="方正仿宋_GBK"/>
          <w:color w:val="070707"/>
          <w:sz w:val="32"/>
          <w:szCs w:val="32"/>
        </w:rPr>
        <w:sectPr>
          <w:headerReference r:id="rId3" w:type="default"/>
          <w:footerReference r:id="rId4" w:type="default"/>
          <w:pgSz w:w="16838" w:h="11906" w:orient="landscape"/>
          <w:pgMar w:top="1531" w:right="1984" w:bottom="1531" w:left="1814" w:header="851" w:footer="992" w:gutter="0"/>
          <w:cols w:space="0" w:num="1"/>
          <w:docGrid w:type="lines" w:linePitch="312" w:charSpace="0"/>
        </w:sectPr>
      </w:pPr>
    </w:p>
    <w:p w14:paraId="5AAC0EDE">
      <w:pPr>
        <w:pStyle w:val="7"/>
        <w:widowControl/>
        <w:wordWrap w:val="0"/>
        <w:spacing w:beforeAutospacing="0" w:afterAutospacing="0" w:line="590" w:lineRule="exact"/>
        <w:jc w:val="both"/>
        <w:rPr>
          <w:rFonts w:hint="eastAsia" w:ascii="Times New Roman" w:hAnsi="Times New Roman" w:eastAsia="方正黑体_GBK"/>
          <w:color w:val="070707"/>
          <w:sz w:val="32"/>
          <w:szCs w:val="32"/>
          <w:lang w:eastAsia="zh-CN"/>
        </w:rPr>
      </w:pPr>
      <w:r>
        <w:rPr>
          <w:rFonts w:ascii="Times New Roman" w:hAnsi="Times New Roman" w:eastAsia="方正黑体_GBK"/>
          <w:color w:val="070707"/>
          <w:sz w:val="32"/>
          <w:szCs w:val="32"/>
        </w:rPr>
        <w:t>附件</w:t>
      </w:r>
      <w:r>
        <w:rPr>
          <w:rFonts w:hint="eastAsia" w:ascii="Times New Roman" w:hAnsi="Times New Roman" w:eastAsia="方正黑体_GBK"/>
          <w:color w:val="070707"/>
          <w:sz w:val="32"/>
          <w:szCs w:val="32"/>
          <w:lang w:val="en-US" w:eastAsia="zh-CN"/>
        </w:rPr>
        <w:t>4</w:t>
      </w:r>
    </w:p>
    <w:p w14:paraId="7F39BC74">
      <w:pPr>
        <w:spacing w:line="590" w:lineRule="exac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 xml:space="preserve">                           </w:t>
      </w:r>
    </w:p>
    <w:p w14:paraId="48DD71AB">
      <w:pPr>
        <w:spacing w:line="590" w:lineRule="exact"/>
        <w:jc w:val="center"/>
        <w:rPr>
          <w:rFonts w:ascii="Times New Roman" w:hAnsi="Times New Roman" w:cs="Times New Roman"/>
          <w:bCs/>
          <w:sz w:val="52"/>
          <w:szCs w:val="52"/>
        </w:rPr>
      </w:pPr>
    </w:p>
    <w:p w14:paraId="10404B1B">
      <w:pPr>
        <w:spacing w:line="590" w:lineRule="exact"/>
        <w:jc w:val="center"/>
        <w:rPr>
          <w:rFonts w:ascii="Times New Roman" w:hAnsi="Times New Roman" w:cs="Times New Roman"/>
          <w:bCs/>
          <w:sz w:val="52"/>
          <w:szCs w:val="52"/>
        </w:rPr>
      </w:pPr>
      <w:bookmarkStart w:id="1" w:name="_GoBack"/>
      <w:bookmarkEnd w:id="1"/>
    </w:p>
    <w:p w14:paraId="7AB450F1">
      <w:pPr>
        <w:spacing w:line="590" w:lineRule="exact"/>
        <w:jc w:val="center"/>
        <w:rPr>
          <w:rFonts w:ascii="Times New Roman" w:hAnsi="Times New Roman" w:eastAsia="方正小标宋_GBK" w:cs="Times New Roman"/>
          <w:bCs/>
          <w:sz w:val="44"/>
          <w:szCs w:val="44"/>
        </w:rPr>
      </w:pPr>
      <w:r>
        <w:rPr>
          <w:rFonts w:ascii="Times New Roman" w:hAnsi="Times New Roman" w:eastAsia="方正小标宋_GBK" w:cs="Times New Roman"/>
          <w:bCs/>
          <w:sz w:val="44"/>
          <w:szCs w:val="44"/>
        </w:rPr>
        <w:t>江苏省零碳（近零碳）工厂申报书</w:t>
      </w:r>
    </w:p>
    <w:p w14:paraId="493E7F8E">
      <w:pPr>
        <w:spacing w:line="590" w:lineRule="exact"/>
        <w:jc w:val="center"/>
        <w:rPr>
          <w:rFonts w:ascii="Times New Roman" w:hAnsi="Times New Roman" w:eastAsia="方正楷体_GBK" w:cs="Times New Roman"/>
          <w:bCs/>
          <w:sz w:val="32"/>
          <w:szCs w:val="32"/>
        </w:rPr>
      </w:pPr>
      <w:r>
        <w:rPr>
          <w:rFonts w:ascii="Times New Roman" w:hAnsi="Times New Roman" w:eastAsia="方正楷体_GBK" w:cs="Times New Roman"/>
          <w:bCs/>
          <w:sz w:val="32"/>
          <w:szCs w:val="32"/>
        </w:rPr>
        <w:t>（模板）</w:t>
      </w:r>
    </w:p>
    <w:p w14:paraId="13D864F3">
      <w:pPr>
        <w:spacing w:line="590" w:lineRule="exact"/>
        <w:rPr>
          <w:rFonts w:ascii="Times New Roman" w:hAnsi="Times New Roman" w:eastAsia="仿宋" w:cs="Times New Roman"/>
          <w:sz w:val="28"/>
        </w:rPr>
      </w:pPr>
    </w:p>
    <w:p w14:paraId="1C8B98CD">
      <w:pPr>
        <w:spacing w:line="590" w:lineRule="exact"/>
        <w:rPr>
          <w:rFonts w:ascii="Times New Roman" w:hAnsi="Times New Roman" w:eastAsia="仿宋" w:cs="Times New Roman"/>
          <w:sz w:val="28"/>
        </w:rPr>
      </w:pPr>
    </w:p>
    <w:p w14:paraId="3A21CB64">
      <w:pPr>
        <w:spacing w:line="590" w:lineRule="exact"/>
        <w:rPr>
          <w:rFonts w:ascii="Times New Roman" w:hAnsi="Times New Roman" w:eastAsia="微软雅黑" w:cs="Times New Roman"/>
          <w:sz w:val="32"/>
        </w:rPr>
      </w:pPr>
    </w:p>
    <w:p w14:paraId="3E311126">
      <w:pPr>
        <w:spacing w:line="590" w:lineRule="exact"/>
        <w:ind w:firstLine="960" w:firstLineChars="300"/>
        <w:rPr>
          <w:rFonts w:ascii="Times New Roman" w:hAnsi="Times New Roman" w:eastAsia="方正仿宋_GBK" w:cs="Times New Roman"/>
          <w:sz w:val="32"/>
          <w:szCs w:val="32"/>
          <w:u w:val="single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企业名称：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                            </w:t>
      </w:r>
    </w:p>
    <w:p w14:paraId="55B75DBA">
      <w:pPr>
        <w:spacing w:line="590" w:lineRule="exact"/>
        <w:ind w:firstLine="960" w:firstLineChars="3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地    址：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                            </w:t>
      </w:r>
    </w:p>
    <w:p w14:paraId="7D3A4400">
      <w:pPr>
        <w:spacing w:line="590" w:lineRule="exact"/>
        <w:ind w:firstLine="960" w:firstLineChars="3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联 系 人：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                            </w:t>
      </w:r>
    </w:p>
    <w:p w14:paraId="73D88B74">
      <w:pPr>
        <w:spacing w:line="590" w:lineRule="exact"/>
        <w:ind w:firstLine="960" w:firstLineChars="3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电    话：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                            </w:t>
      </w:r>
    </w:p>
    <w:p w14:paraId="4DDBD0DF">
      <w:pPr>
        <w:spacing w:line="590" w:lineRule="exact"/>
        <w:ind w:firstLine="960" w:firstLineChars="300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填报日期：</w:t>
      </w:r>
      <w:r>
        <w:rPr>
          <w:rFonts w:ascii="Times New Roman" w:hAnsi="Times New Roman" w:eastAsia="方正仿宋_GBK" w:cs="Times New Roman"/>
          <w:sz w:val="32"/>
          <w:u w:val="single"/>
        </w:rPr>
        <w:t xml:space="preserve">                             </w:t>
      </w:r>
    </w:p>
    <w:p w14:paraId="0C46D1EC">
      <w:pPr>
        <w:spacing w:line="590" w:lineRule="exact"/>
        <w:rPr>
          <w:rFonts w:ascii="Times New Roman" w:hAnsi="Times New Roman" w:eastAsia="微软雅黑" w:cs="Times New Roman"/>
          <w:sz w:val="32"/>
        </w:rPr>
      </w:pPr>
    </w:p>
    <w:p w14:paraId="1C3D0794">
      <w:pPr>
        <w:spacing w:line="590" w:lineRule="exact"/>
        <w:rPr>
          <w:rFonts w:ascii="Times New Roman" w:hAnsi="Times New Roman" w:eastAsia="微软雅黑" w:cs="Times New Roman"/>
          <w:sz w:val="32"/>
        </w:rPr>
      </w:pPr>
    </w:p>
    <w:p w14:paraId="5ABFB1C3">
      <w:pPr>
        <w:spacing w:line="590" w:lineRule="exact"/>
        <w:rPr>
          <w:rFonts w:ascii="Times New Roman" w:hAnsi="Times New Roman" w:eastAsia="微软雅黑" w:cs="Times New Roman"/>
          <w:sz w:val="32"/>
        </w:rPr>
      </w:pPr>
    </w:p>
    <w:p w14:paraId="6F197F8C">
      <w:pPr>
        <w:spacing w:line="590" w:lineRule="exact"/>
        <w:rPr>
          <w:rFonts w:ascii="Times New Roman" w:hAnsi="Times New Roman" w:eastAsia="微软雅黑" w:cs="Times New Roman"/>
          <w:sz w:val="28"/>
        </w:rPr>
      </w:pPr>
      <w:r>
        <w:rPr>
          <w:rFonts w:ascii="Times New Roman" w:hAnsi="Times New Roman" w:eastAsia="微软雅黑" w:cs="Times New Roman"/>
          <w:sz w:val="32"/>
        </w:rPr>
        <w:t xml:space="preserve">   </w:t>
      </w:r>
    </w:p>
    <w:p w14:paraId="1A206A22">
      <w:pPr>
        <w:spacing w:line="590" w:lineRule="exact"/>
        <w:jc w:val="center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江苏省工业和信息化厅制</w:t>
      </w:r>
    </w:p>
    <w:p w14:paraId="0E8D1CD1">
      <w:pPr>
        <w:spacing w:line="590" w:lineRule="exact"/>
        <w:jc w:val="center"/>
        <w:rPr>
          <w:rFonts w:ascii="Times New Roman" w:hAnsi="Times New Roman" w:eastAsia="仿宋_GB2312" w:cs="Times New Roman"/>
          <w:sz w:val="30"/>
        </w:rPr>
      </w:pPr>
    </w:p>
    <w:p w14:paraId="77B11616">
      <w:pPr>
        <w:spacing w:line="590" w:lineRule="exact"/>
        <w:jc w:val="center"/>
        <w:rPr>
          <w:rFonts w:ascii="Times New Roman" w:hAnsi="Times New Roman" w:eastAsia="方正小标宋_GBK" w:cs="Times New Roman"/>
          <w:sz w:val="36"/>
          <w:szCs w:val="36"/>
        </w:rPr>
      </w:pPr>
    </w:p>
    <w:p w14:paraId="07BC34A7">
      <w:pPr>
        <w:spacing w:line="590" w:lineRule="exact"/>
        <w:jc w:val="center"/>
        <w:rPr>
          <w:rFonts w:ascii="Times New Roman" w:hAnsi="Times New Roman" w:eastAsia="方正小标宋_GBK" w:cs="Times New Roman"/>
          <w:sz w:val="36"/>
          <w:szCs w:val="36"/>
        </w:rPr>
      </w:pPr>
    </w:p>
    <w:p w14:paraId="7BCD2917">
      <w:pPr>
        <w:spacing w:line="590" w:lineRule="exact"/>
        <w:jc w:val="center"/>
        <w:rPr>
          <w:rFonts w:ascii="Times New Roman" w:hAnsi="Times New Roman" w:eastAsia="方正小标宋_GBK" w:cs="Times New Roman"/>
          <w:sz w:val="36"/>
          <w:szCs w:val="36"/>
        </w:rPr>
      </w:pPr>
    </w:p>
    <w:p w14:paraId="3EABD4EF">
      <w:pPr>
        <w:spacing w:line="59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ascii="Times New Roman" w:hAnsi="Times New Roman" w:eastAsia="方正小标宋_GBK" w:cs="Times New Roman"/>
          <w:sz w:val="44"/>
          <w:szCs w:val="44"/>
        </w:rPr>
        <w:t>填报说明</w:t>
      </w:r>
    </w:p>
    <w:p w14:paraId="06EAE457">
      <w:pPr>
        <w:spacing w:line="590" w:lineRule="exact"/>
        <w:ind w:firstLine="640" w:firstLineChars="200"/>
        <w:jc w:val="left"/>
        <w:rPr>
          <w:rFonts w:ascii="Times New Roman" w:hAnsi="Times New Roman" w:eastAsia="方正仿宋_GBK" w:cs="Times New Roman"/>
          <w:sz w:val="32"/>
        </w:rPr>
      </w:pPr>
    </w:p>
    <w:p w14:paraId="6C4F6CF7">
      <w:pPr>
        <w:spacing w:line="590" w:lineRule="exact"/>
        <w:ind w:firstLine="640" w:firstLineChars="200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为规范开展江苏省零碳（近零碳）工厂的申报评审工作，请申报单位仔细阅读相关通知及说明，严格按照格式要求，如实填写各部分内容。</w:t>
      </w:r>
    </w:p>
    <w:p w14:paraId="2469310E">
      <w:pPr>
        <w:spacing w:line="590" w:lineRule="exact"/>
        <w:ind w:firstLine="640" w:firstLineChars="200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1.申报书中基本信息表格请按照要求填写。</w:t>
      </w:r>
    </w:p>
    <w:p w14:paraId="3A276566">
      <w:pPr>
        <w:spacing w:line="590" w:lineRule="exact"/>
        <w:ind w:firstLine="640" w:firstLineChars="200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2.申报书正文内容请按照要求进行阐述，文字表述清晰简洁，要点突出，结论明确。</w:t>
      </w:r>
    </w:p>
    <w:p w14:paraId="7951D770">
      <w:pPr>
        <w:spacing w:line="590" w:lineRule="exact"/>
        <w:ind w:firstLine="640" w:firstLineChars="200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3.申报书需签字盖章，并加盖骑缝章，如有缺漏将不予采信，造成不良后果由申报主体自行承担。</w:t>
      </w:r>
    </w:p>
    <w:p w14:paraId="7C439D74">
      <w:pPr>
        <w:spacing w:line="590" w:lineRule="exact"/>
        <w:ind w:firstLine="640" w:firstLineChars="200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4.格式说明：请用A4幅面编辑打印，双面印刷并胶装。一级标题3号黑体，二级标题3号楷体加粗，正文字体为3号仿宋体，固定行距29磅。目录页码需与正文一一对应，如有证明材料等附件也需在目录中显示。</w:t>
      </w:r>
    </w:p>
    <w:p w14:paraId="1007C443">
      <w:pPr>
        <w:spacing w:line="590" w:lineRule="exact"/>
        <w:ind w:firstLine="640" w:firstLineChars="200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5.电子版内容格式应与纸质版材料一致，以企业全称命名。</w:t>
      </w:r>
    </w:p>
    <w:p w14:paraId="758EFEA9">
      <w:pPr>
        <w:spacing w:line="590" w:lineRule="exact"/>
        <w:ind w:firstLine="640" w:firstLineChars="200"/>
        <w:rPr>
          <w:rFonts w:ascii="Times New Roman" w:hAnsi="Times New Roman" w:eastAsia="方正仿宋_GBK" w:cs="Times New Roman"/>
          <w:sz w:val="32"/>
        </w:rPr>
      </w:pPr>
    </w:p>
    <w:p w14:paraId="0B4A4EDA">
      <w:pPr>
        <w:spacing w:line="590" w:lineRule="exact"/>
        <w:ind w:firstLine="640" w:firstLineChars="200"/>
        <w:rPr>
          <w:rFonts w:ascii="Times New Roman" w:hAnsi="Times New Roman" w:eastAsia="方正仿宋_GBK" w:cs="Times New Roman"/>
          <w:sz w:val="32"/>
        </w:rPr>
      </w:pPr>
    </w:p>
    <w:p w14:paraId="0DBC9885">
      <w:pPr>
        <w:spacing w:line="590" w:lineRule="exact"/>
        <w:ind w:firstLine="640" w:firstLineChars="200"/>
        <w:rPr>
          <w:rFonts w:ascii="Times New Roman" w:hAnsi="Times New Roman" w:eastAsia="方正仿宋_GBK" w:cs="Times New Roman"/>
          <w:sz w:val="32"/>
        </w:rPr>
      </w:pPr>
    </w:p>
    <w:p w14:paraId="459155E6">
      <w:pPr>
        <w:spacing w:line="590" w:lineRule="exact"/>
        <w:ind w:firstLine="640" w:firstLineChars="200"/>
        <w:rPr>
          <w:rFonts w:ascii="Times New Roman" w:hAnsi="Times New Roman" w:eastAsia="方正仿宋_GBK" w:cs="Times New Roman"/>
          <w:sz w:val="32"/>
        </w:rPr>
      </w:pPr>
    </w:p>
    <w:p w14:paraId="469492DF">
      <w:pPr>
        <w:spacing w:line="59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</w:p>
    <w:p w14:paraId="659ADA60">
      <w:pPr>
        <w:spacing w:line="59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</w:p>
    <w:p w14:paraId="069AF266">
      <w:pPr>
        <w:spacing w:line="59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</w:p>
    <w:p w14:paraId="25C79A3F">
      <w:pPr>
        <w:spacing w:line="590" w:lineRule="exact"/>
        <w:jc w:val="center"/>
        <w:rPr>
          <w:rFonts w:ascii="Times New Roman" w:hAnsi="Times New Roman" w:eastAsia="方正小标宋_GBK" w:cs="Times New Roman"/>
          <w:sz w:val="36"/>
          <w:szCs w:val="36"/>
        </w:rPr>
      </w:pPr>
      <w:r>
        <w:rPr>
          <w:rFonts w:ascii="Times New Roman" w:hAnsi="Times New Roman" w:eastAsia="方正小标宋_GBK" w:cs="Times New Roman"/>
          <w:sz w:val="36"/>
          <w:szCs w:val="36"/>
        </w:rPr>
        <w:t>一、基本信息表</w:t>
      </w:r>
    </w:p>
    <w:tbl>
      <w:tblPr>
        <w:tblStyle w:val="8"/>
        <w:tblW w:w="83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2"/>
        <w:gridCol w:w="6389"/>
      </w:tblGrid>
      <w:tr w14:paraId="06692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6208F">
            <w:pPr>
              <w:widowControl/>
              <w:spacing w:line="59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6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C0083A">
            <w:pPr>
              <w:widowControl/>
              <w:spacing w:line="59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</w:pPr>
          </w:p>
        </w:tc>
      </w:tr>
      <w:tr w14:paraId="23979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3B57A">
            <w:pPr>
              <w:widowControl/>
              <w:spacing w:line="59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  <w:t>企业地址</w:t>
            </w:r>
          </w:p>
        </w:tc>
        <w:tc>
          <w:tcPr>
            <w:tcW w:w="6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AFA3BE">
            <w:pPr>
              <w:widowControl/>
              <w:spacing w:line="59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</w:pPr>
          </w:p>
        </w:tc>
      </w:tr>
      <w:tr w14:paraId="06DDF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5EE5A">
            <w:pPr>
              <w:widowControl/>
              <w:spacing w:line="59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  <w:t>所属行业</w:t>
            </w:r>
          </w:p>
        </w:tc>
        <w:tc>
          <w:tcPr>
            <w:tcW w:w="6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35297E">
            <w:pPr>
              <w:widowControl/>
              <w:spacing w:line="59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</w:pPr>
          </w:p>
        </w:tc>
      </w:tr>
      <w:tr w14:paraId="42835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197D2">
            <w:pPr>
              <w:widowControl/>
              <w:spacing w:line="59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  <w:t>绿色工厂类别</w:t>
            </w:r>
          </w:p>
        </w:tc>
        <w:tc>
          <w:tcPr>
            <w:tcW w:w="6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EEA5D8">
            <w:pPr>
              <w:widowControl/>
              <w:spacing w:line="59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44"/>
                <w:szCs w:val="44"/>
              </w:rPr>
              <w:t>□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  <w:t xml:space="preserve">国家级     </w:t>
            </w:r>
            <w:r>
              <w:rPr>
                <w:rFonts w:ascii="Times New Roman" w:hAnsi="Times New Roman" w:eastAsia="黑体" w:cs="Times New Roman"/>
                <w:color w:val="000000"/>
                <w:kern w:val="0"/>
                <w:sz w:val="44"/>
                <w:szCs w:val="44"/>
              </w:rPr>
              <w:t>□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  <w:t>省级</w:t>
            </w:r>
          </w:p>
        </w:tc>
      </w:tr>
      <w:tr w14:paraId="0B8A0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1535B">
            <w:pPr>
              <w:widowControl/>
              <w:spacing w:line="59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  <w:t>绿色制造</w:t>
            </w:r>
          </w:p>
          <w:p w14:paraId="17102C2C">
            <w:pPr>
              <w:widowControl/>
              <w:spacing w:line="59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  <w:t>相关荣誉</w:t>
            </w:r>
          </w:p>
        </w:tc>
        <w:tc>
          <w:tcPr>
            <w:tcW w:w="6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172C12">
            <w:pPr>
              <w:widowControl/>
              <w:spacing w:line="59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 w:val="44"/>
                <w:szCs w:val="44"/>
              </w:rPr>
              <w:t>□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  <w:t xml:space="preserve">绿色供应链管理企业 </w:t>
            </w:r>
            <w:r>
              <w:rPr>
                <w:rFonts w:ascii="Times New Roman" w:hAnsi="Times New Roman" w:eastAsia="黑体" w:cs="Times New Roman"/>
                <w:color w:val="000000"/>
                <w:kern w:val="0"/>
                <w:sz w:val="44"/>
                <w:szCs w:val="44"/>
              </w:rPr>
              <w:t>□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  <w:t>工业产品绿色设计示范企业</w:t>
            </w:r>
          </w:p>
          <w:p w14:paraId="6D54AF37">
            <w:pPr>
              <w:widowControl/>
              <w:spacing w:line="590" w:lineRule="exact"/>
              <w:jc w:val="center"/>
              <w:rPr>
                <w:rFonts w:ascii="Times New Roman" w:hAnsi="Times New Roman" w:eastAsia="黑体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  <w:t>其他：---------------------------------------------------------------</w:t>
            </w:r>
          </w:p>
        </w:tc>
      </w:tr>
      <w:tr w14:paraId="6F192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5" w:hRule="atLeast"/>
          <w:jc w:val="center"/>
        </w:trPr>
        <w:tc>
          <w:tcPr>
            <w:tcW w:w="8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3CE85">
            <w:pPr>
              <w:autoSpaceDE w:val="0"/>
              <w:autoSpaceDN w:val="0"/>
              <w:spacing w:line="590" w:lineRule="exact"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  <w:t>申报承诺：</w:t>
            </w:r>
          </w:p>
          <w:p w14:paraId="481A5664">
            <w:pPr>
              <w:autoSpaceDE w:val="0"/>
              <w:autoSpaceDN w:val="0"/>
              <w:spacing w:line="590" w:lineRule="exact"/>
              <w:ind w:firstLine="480" w:firstLineChars="200"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  <w:t>我单位自愿申报江苏省零碳（近零碳）工厂。本申报书所提交的信息、数据及相关资料均真实、有效，愿接受并积极配合主管部门的监督抽查和核验；如有不实，愿意承担相应的责任。</w:t>
            </w:r>
          </w:p>
          <w:p w14:paraId="51A88F52">
            <w:pPr>
              <w:autoSpaceDE w:val="0"/>
              <w:autoSpaceDN w:val="0"/>
              <w:spacing w:line="590" w:lineRule="exact"/>
              <w:ind w:firstLine="480" w:firstLineChars="200"/>
              <w:jc w:val="left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</w:rPr>
              <w:t>在不涉及商业机密的情况下，自愿与其他企业分享相关培育建设经验。</w:t>
            </w:r>
          </w:p>
          <w:p w14:paraId="00853093">
            <w:pPr>
              <w:widowControl/>
              <w:spacing w:line="590" w:lineRule="exact"/>
              <w:ind w:firstLine="480" w:firstLineChars="200"/>
              <w:jc w:val="left"/>
              <w:rPr>
                <w:rFonts w:ascii="Times New Roman" w:hAnsi="Times New Roman" w:eastAsia="方正仿宋_GBK" w:cs="Times New Roman"/>
                <w:bCs/>
                <w:color w:val="000000"/>
                <w:kern w:val="0"/>
                <w:sz w:val="24"/>
              </w:rPr>
            </w:pPr>
          </w:p>
          <w:p w14:paraId="7CB2BADF">
            <w:pPr>
              <w:widowControl/>
              <w:spacing w:line="590" w:lineRule="exact"/>
              <w:jc w:val="right"/>
              <w:rPr>
                <w:rFonts w:ascii="Times New Roman" w:hAnsi="Times New Roman" w:eastAsia="方正仿宋_GBK" w:cs="Times New Roman"/>
                <w:bCs/>
                <w:color w:val="000000"/>
                <w:kern w:val="0"/>
                <w:sz w:val="24"/>
              </w:rPr>
            </w:pPr>
          </w:p>
          <w:p w14:paraId="3A66741E">
            <w:pPr>
              <w:widowControl/>
              <w:spacing w:line="590" w:lineRule="exact"/>
              <w:jc w:val="right"/>
              <w:rPr>
                <w:rFonts w:ascii="Times New Roman" w:hAnsi="Times New Roman" w:eastAsia="方正仿宋_GBK" w:cs="Times New Roman"/>
                <w:bCs/>
                <w:color w:val="000000"/>
                <w:kern w:val="0"/>
                <w:sz w:val="24"/>
              </w:rPr>
            </w:pPr>
          </w:p>
          <w:p w14:paraId="70AAAFAF">
            <w:pPr>
              <w:widowControl/>
              <w:spacing w:line="590" w:lineRule="exact"/>
              <w:ind w:firstLine="388" w:firstLineChars="162"/>
              <w:jc w:val="left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>法定代表人签章：                       公章：</w:t>
            </w:r>
          </w:p>
          <w:p w14:paraId="47ACA876">
            <w:pPr>
              <w:widowControl/>
              <w:wordWrap w:val="0"/>
              <w:spacing w:line="59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</w:rPr>
              <w:t xml:space="preserve">                                       年   月   日</w:t>
            </w:r>
          </w:p>
        </w:tc>
      </w:tr>
    </w:tbl>
    <w:p w14:paraId="68F11E17">
      <w:pPr>
        <w:spacing w:line="590" w:lineRule="exact"/>
        <w:jc w:val="center"/>
        <w:rPr>
          <w:rFonts w:ascii="Times New Roman" w:hAnsi="Times New Roman" w:eastAsia="黑体" w:cs="Times New Roman"/>
          <w:bCs/>
          <w:sz w:val="44"/>
          <w:szCs w:val="44"/>
        </w:rPr>
        <w:sectPr>
          <w:footerReference r:id="rId5" w:type="default"/>
          <w:pgSz w:w="11906" w:h="16838"/>
          <w:pgMar w:top="1984" w:right="1531" w:bottom="1814" w:left="1531" w:header="851" w:footer="992" w:gutter="0"/>
          <w:cols w:space="720" w:num="1"/>
          <w:docGrid w:type="lines" w:linePitch="312" w:charSpace="0"/>
        </w:sectPr>
      </w:pPr>
    </w:p>
    <w:p w14:paraId="5B7483AA">
      <w:pPr>
        <w:spacing w:line="590" w:lineRule="exact"/>
        <w:jc w:val="center"/>
        <w:rPr>
          <w:rFonts w:ascii="Times New Roman" w:hAnsi="Times New Roman" w:eastAsia="方正小标宋_GBK" w:cs="Times New Roman"/>
          <w:bCs/>
          <w:sz w:val="36"/>
          <w:szCs w:val="36"/>
        </w:rPr>
      </w:pPr>
    </w:p>
    <w:p w14:paraId="118C66FC">
      <w:pPr>
        <w:spacing w:line="590" w:lineRule="exact"/>
        <w:jc w:val="center"/>
        <w:rPr>
          <w:rFonts w:ascii="Times New Roman" w:hAnsi="Times New Roman" w:eastAsia="方正小标宋_GBK" w:cs="Times New Roman"/>
          <w:bCs/>
          <w:sz w:val="36"/>
          <w:szCs w:val="36"/>
        </w:rPr>
      </w:pPr>
      <w:r>
        <w:rPr>
          <w:rFonts w:ascii="Times New Roman" w:hAnsi="Times New Roman" w:eastAsia="方正小标宋_GBK" w:cs="Times New Roman"/>
          <w:bCs/>
          <w:sz w:val="36"/>
          <w:szCs w:val="36"/>
        </w:rPr>
        <w:t>二、零碳（近零碳）工厂自评价报告（格式）</w:t>
      </w:r>
    </w:p>
    <w:p w14:paraId="3666667E">
      <w:pPr>
        <w:spacing w:line="590" w:lineRule="exact"/>
        <w:jc w:val="center"/>
        <w:rPr>
          <w:rFonts w:ascii="Times New Roman" w:hAnsi="Times New Roman" w:eastAsia="方正小标宋_GBK" w:cs="Times New Roman"/>
          <w:bCs/>
          <w:sz w:val="36"/>
          <w:szCs w:val="36"/>
        </w:rPr>
      </w:pPr>
    </w:p>
    <w:p w14:paraId="608E878C">
      <w:pPr>
        <w:spacing w:line="590" w:lineRule="exact"/>
        <w:ind w:firstLine="640" w:firstLineChars="200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一、企业基本情况。</w:t>
      </w:r>
      <w:r>
        <w:rPr>
          <w:rFonts w:ascii="Times New Roman" w:hAnsi="Times New Roman" w:eastAsia="方正仿宋_GBK" w:cs="Times New Roman"/>
          <w:bCs/>
          <w:sz w:val="32"/>
          <w:szCs w:val="32"/>
        </w:rPr>
        <w:t>介绍企业的基本信息，包括发展历程、组织结构、主营业务、主要产品、生产和销售情况，绿色低碳发展主要荣誉等。</w:t>
      </w:r>
    </w:p>
    <w:p w14:paraId="2E502C89">
      <w:pPr>
        <w:spacing w:line="590" w:lineRule="exact"/>
        <w:ind w:firstLine="640" w:firstLineChars="200"/>
        <w:rPr>
          <w:rFonts w:ascii="Times New Roman" w:hAnsi="Times New Roman" w:eastAsia="方正仿宋_GBK" w:cs="Times New Roman"/>
          <w:bCs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二、零碳（近零碳）工厂建设情况。</w:t>
      </w:r>
      <w:r>
        <w:rPr>
          <w:rFonts w:ascii="Times New Roman" w:hAnsi="Times New Roman" w:eastAsia="方正仿宋_GBK" w:cs="Times New Roman"/>
          <w:bCs/>
          <w:sz w:val="32"/>
          <w:szCs w:val="32"/>
        </w:rPr>
        <w:t>介绍企业实施零碳战略、实现碳达峰碳中和目标的总体思路和举措，近三年推进节能降碳的重点工作、主要成效，申报零碳工厂的核算边界、建设规划等。</w:t>
      </w:r>
    </w:p>
    <w:p w14:paraId="01515E70">
      <w:pPr>
        <w:spacing w:line="590" w:lineRule="exact"/>
        <w:ind w:firstLine="640" w:firstLineChars="200"/>
        <w:rPr>
          <w:rFonts w:ascii="Times New Roman" w:hAnsi="Times New Roman" w:eastAsia="方正仿宋_GBK" w:cs="Times New Roman"/>
          <w:bCs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三、零碳</w:t>
      </w:r>
      <w:r>
        <w:rPr>
          <w:rFonts w:hint="eastAsia" w:ascii="Times New Roman" w:hAnsi="Times New Roman" w:eastAsia="方正黑体_GBK" w:cs="Times New Roman"/>
          <w:sz w:val="32"/>
          <w:szCs w:val="32"/>
          <w:lang w:eastAsia="zh-CN"/>
        </w:rPr>
        <w:t>（近零碳）工厂</w:t>
      </w:r>
      <w:r>
        <w:rPr>
          <w:rFonts w:ascii="Times New Roman" w:hAnsi="Times New Roman" w:eastAsia="方正黑体_GBK" w:cs="Times New Roman"/>
          <w:sz w:val="32"/>
          <w:szCs w:val="32"/>
        </w:rPr>
        <w:t>申报条件与评价标准符合性情况。</w:t>
      </w:r>
      <w:r>
        <w:rPr>
          <w:rFonts w:ascii="Times New Roman" w:hAnsi="Times New Roman" w:eastAsia="方正仿宋_GBK" w:cs="Times New Roman"/>
          <w:bCs/>
          <w:sz w:val="32"/>
          <w:szCs w:val="32"/>
        </w:rPr>
        <w:t>申报企业对照申报条件和评价标准，逐项进行自评，并逐项提供佐证资料，数据</w:t>
      </w:r>
      <w:r>
        <w:rPr>
          <w:rFonts w:hint="eastAsia" w:ascii="Times New Roman" w:hAnsi="Times New Roman" w:eastAsia="方正仿宋_GBK" w:cs="Times New Roman"/>
          <w:bCs/>
          <w:sz w:val="32"/>
          <w:szCs w:val="32"/>
          <w:lang w:eastAsia="zh-CN"/>
        </w:rPr>
        <w:t>来源</w:t>
      </w:r>
      <w:r>
        <w:rPr>
          <w:rFonts w:ascii="Times New Roman" w:hAnsi="Times New Roman" w:eastAsia="方正仿宋_GBK" w:cs="Times New Roman"/>
          <w:bCs/>
          <w:sz w:val="32"/>
          <w:szCs w:val="32"/>
        </w:rPr>
        <w:t>、计算过程清晰。温室气体排放量和减排量须获得第三方核查（评估）报告。</w:t>
      </w:r>
    </w:p>
    <w:p w14:paraId="5F5A9702">
      <w:pPr>
        <w:spacing w:line="590" w:lineRule="exact"/>
        <w:ind w:firstLine="64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四、持续改进与提升计划。</w:t>
      </w:r>
      <w:r>
        <w:rPr>
          <w:rFonts w:ascii="Times New Roman" w:hAnsi="Times New Roman" w:eastAsia="方正仿宋_GBK" w:cs="Times New Roman"/>
          <w:bCs/>
          <w:sz w:val="32"/>
          <w:szCs w:val="32"/>
        </w:rPr>
        <w:t>申报企业应提出持续实施零碳战略的方案与计划，对标行业领先、国际先进水平持续进行提标改造升级，应用先进生产工艺技术装备，不断优化能源结构、提升能效水平，持续保持最大化的碳减排能力和最优化的碳抵消水平。</w:t>
      </w:r>
    </w:p>
    <w:p w14:paraId="3A7B15C6">
      <w:pPr>
        <w:pStyle w:val="7"/>
        <w:widowControl/>
        <w:wordWrap w:val="0"/>
        <w:spacing w:beforeAutospacing="0" w:afterAutospacing="0" w:line="320" w:lineRule="exact"/>
        <w:jc w:val="both"/>
        <w:rPr>
          <w:rFonts w:ascii="Times New Roman" w:hAnsi="Times New Roman" w:eastAsia="方正仿宋_GBK"/>
          <w:color w:val="070707"/>
          <w:sz w:val="32"/>
          <w:szCs w:val="32"/>
        </w:rPr>
      </w:pPr>
    </w:p>
    <w:sectPr>
      <w:footerReference r:id="rId6" w:type="default"/>
      <w:pgSz w:w="11906" w:h="16838"/>
      <w:pgMar w:top="1984" w:right="1531" w:bottom="181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7060933-F251-4E5E-B2D8-11AF167F9EE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37A8EF7B-923D-4A00-B705-76D4315DA129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FF758AEB-C8DE-4486-8FB7-DB34890D6216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3B2B033D-9D91-44E4-A5D5-1814AE04ADFB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530D7491-41D9-49EC-B9B9-2E69FD3C734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F7364867-6869-40FC-ADE1-7390A0C6A929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7" w:fontKey="{730080AF-976E-4809-B8CA-97AE82E8BEC0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8" w:fontKey="{0DBC74C7-4785-4A80-B5FB-A96832956BD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9" w:fontKey="{85596FA6-BD31-4310-884D-521C7330650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EE010E">
    <w:pPr>
      <w:pStyle w:val="5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371B63">
                          <w:pPr>
                            <w:pStyle w:val="5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10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371B63">
                    <w:pPr>
                      <w:pStyle w:val="5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10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1D0843">
                          <w:pPr>
                            <w:pStyle w:val="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lef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21D0843">
                    <w:pPr>
                      <w:pStyle w:val="5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B4A582">
    <w:pPr>
      <w:pStyle w:val="5"/>
      <w:jc w:val="center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BB5879">
                          <w:pPr>
                            <w:pStyle w:val="5"/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19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BB5879">
                    <w:pPr>
                      <w:pStyle w:val="5"/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19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4A6D2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CAAF52">
                          <w:pPr>
                            <w:pStyle w:val="5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CAAF52">
                    <w:pPr>
                      <w:pStyle w:val="5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7B6D0D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C8A"/>
    <w:rsid w:val="00052DFB"/>
    <w:rsid w:val="00061319"/>
    <w:rsid w:val="000712D8"/>
    <w:rsid w:val="000D1AF9"/>
    <w:rsid w:val="000D3EF5"/>
    <w:rsid w:val="000D7A3E"/>
    <w:rsid w:val="000E097E"/>
    <w:rsid w:val="000F028D"/>
    <w:rsid w:val="000F51A1"/>
    <w:rsid w:val="0011037F"/>
    <w:rsid w:val="00160966"/>
    <w:rsid w:val="00177640"/>
    <w:rsid w:val="001846A0"/>
    <w:rsid w:val="001A02B2"/>
    <w:rsid w:val="001B6903"/>
    <w:rsid w:val="001C2FA4"/>
    <w:rsid w:val="001F0C60"/>
    <w:rsid w:val="001F3BB3"/>
    <w:rsid w:val="001F4C56"/>
    <w:rsid w:val="002045F3"/>
    <w:rsid w:val="00226D1E"/>
    <w:rsid w:val="0024148A"/>
    <w:rsid w:val="002630C2"/>
    <w:rsid w:val="0027022E"/>
    <w:rsid w:val="0027616A"/>
    <w:rsid w:val="002C7033"/>
    <w:rsid w:val="002F65E3"/>
    <w:rsid w:val="003375E2"/>
    <w:rsid w:val="003545BD"/>
    <w:rsid w:val="00363954"/>
    <w:rsid w:val="00367F85"/>
    <w:rsid w:val="00396C81"/>
    <w:rsid w:val="003B7142"/>
    <w:rsid w:val="003C5E6F"/>
    <w:rsid w:val="003C6D30"/>
    <w:rsid w:val="0040227E"/>
    <w:rsid w:val="00471EF6"/>
    <w:rsid w:val="0048094A"/>
    <w:rsid w:val="004C0BF9"/>
    <w:rsid w:val="004C4C08"/>
    <w:rsid w:val="004D04D8"/>
    <w:rsid w:val="004D5818"/>
    <w:rsid w:val="004E6E8C"/>
    <w:rsid w:val="004F1804"/>
    <w:rsid w:val="005035CF"/>
    <w:rsid w:val="00560581"/>
    <w:rsid w:val="00576361"/>
    <w:rsid w:val="005942FB"/>
    <w:rsid w:val="005A107F"/>
    <w:rsid w:val="005A72B5"/>
    <w:rsid w:val="005A757A"/>
    <w:rsid w:val="005C1C08"/>
    <w:rsid w:val="005C45CD"/>
    <w:rsid w:val="00601283"/>
    <w:rsid w:val="00604724"/>
    <w:rsid w:val="00614D68"/>
    <w:rsid w:val="00624657"/>
    <w:rsid w:val="00645528"/>
    <w:rsid w:val="006552AB"/>
    <w:rsid w:val="00656B1C"/>
    <w:rsid w:val="0067625C"/>
    <w:rsid w:val="006810C1"/>
    <w:rsid w:val="00681AE8"/>
    <w:rsid w:val="006A7401"/>
    <w:rsid w:val="006C292A"/>
    <w:rsid w:val="006D6DA0"/>
    <w:rsid w:val="006E03DB"/>
    <w:rsid w:val="006E35E5"/>
    <w:rsid w:val="0071012D"/>
    <w:rsid w:val="00797EA0"/>
    <w:rsid w:val="007B2968"/>
    <w:rsid w:val="007B3271"/>
    <w:rsid w:val="007B7B91"/>
    <w:rsid w:val="007D0D49"/>
    <w:rsid w:val="007D438B"/>
    <w:rsid w:val="008761A5"/>
    <w:rsid w:val="00897BBC"/>
    <w:rsid w:val="008A5A0E"/>
    <w:rsid w:val="008F2370"/>
    <w:rsid w:val="00914DDA"/>
    <w:rsid w:val="00932C83"/>
    <w:rsid w:val="009442F2"/>
    <w:rsid w:val="009A758D"/>
    <w:rsid w:val="009F00FE"/>
    <w:rsid w:val="009F1412"/>
    <w:rsid w:val="00A33EE7"/>
    <w:rsid w:val="00A5126C"/>
    <w:rsid w:val="00A51C8A"/>
    <w:rsid w:val="00A57D5B"/>
    <w:rsid w:val="00A74EFB"/>
    <w:rsid w:val="00A86E48"/>
    <w:rsid w:val="00AB0844"/>
    <w:rsid w:val="00AB56C2"/>
    <w:rsid w:val="00AE63FD"/>
    <w:rsid w:val="00AF415A"/>
    <w:rsid w:val="00B0089D"/>
    <w:rsid w:val="00B65EE6"/>
    <w:rsid w:val="00B91528"/>
    <w:rsid w:val="00C2068E"/>
    <w:rsid w:val="00D07B95"/>
    <w:rsid w:val="00D2576E"/>
    <w:rsid w:val="00D41A77"/>
    <w:rsid w:val="00D469B4"/>
    <w:rsid w:val="00D52034"/>
    <w:rsid w:val="00D7746F"/>
    <w:rsid w:val="00DB2B74"/>
    <w:rsid w:val="00DE1DF3"/>
    <w:rsid w:val="00E11DC8"/>
    <w:rsid w:val="00E7292B"/>
    <w:rsid w:val="00EB3C1C"/>
    <w:rsid w:val="00EB6316"/>
    <w:rsid w:val="00ED420C"/>
    <w:rsid w:val="00EE149E"/>
    <w:rsid w:val="00EF3B3E"/>
    <w:rsid w:val="00F35D0D"/>
    <w:rsid w:val="00F55FA2"/>
    <w:rsid w:val="00F56A1A"/>
    <w:rsid w:val="00F640CF"/>
    <w:rsid w:val="00F8030B"/>
    <w:rsid w:val="00F808C3"/>
    <w:rsid w:val="00FA7E63"/>
    <w:rsid w:val="00FB16F3"/>
    <w:rsid w:val="00FD47F4"/>
    <w:rsid w:val="00FE1688"/>
    <w:rsid w:val="012F7800"/>
    <w:rsid w:val="01A637B0"/>
    <w:rsid w:val="02411252"/>
    <w:rsid w:val="02736B92"/>
    <w:rsid w:val="027C10FF"/>
    <w:rsid w:val="02935F20"/>
    <w:rsid w:val="02F254D6"/>
    <w:rsid w:val="030036C1"/>
    <w:rsid w:val="031E1229"/>
    <w:rsid w:val="03963471"/>
    <w:rsid w:val="03EF3B00"/>
    <w:rsid w:val="04075F4B"/>
    <w:rsid w:val="043D54AA"/>
    <w:rsid w:val="046917C8"/>
    <w:rsid w:val="047D1CBF"/>
    <w:rsid w:val="048F148B"/>
    <w:rsid w:val="04F66D5D"/>
    <w:rsid w:val="050E7F69"/>
    <w:rsid w:val="05341E77"/>
    <w:rsid w:val="053D4AA7"/>
    <w:rsid w:val="054123C0"/>
    <w:rsid w:val="05654966"/>
    <w:rsid w:val="05783516"/>
    <w:rsid w:val="05B437EC"/>
    <w:rsid w:val="061A244C"/>
    <w:rsid w:val="06891246"/>
    <w:rsid w:val="06AD3A04"/>
    <w:rsid w:val="06B81D95"/>
    <w:rsid w:val="06BC079B"/>
    <w:rsid w:val="072E5753"/>
    <w:rsid w:val="07402F73"/>
    <w:rsid w:val="075F1780"/>
    <w:rsid w:val="07B06728"/>
    <w:rsid w:val="08177753"/>
    <w:rsid w:val="0853529F"/>
    <w:rsid w:val="088B10E1"/>
    <w:rsid w:val="08C83215"/>
    <w:rsid w:val="08DD28E1"/>
    <w:rsid w:val="08ED64C0"/>
    <w:rsid w:val="09795890"/>
    <w:rsid w:val="09BA4874"/>
    <w:rsid w:val="09EA50CF"/>
    <w:rsid w:val="09F26440"/>
    <w:rsid w:val="0A3974EE"/>
    <w:rsid w:val="0A6C0264"/>
    <w:rsid w:val="0ABF23BB"/>
    <w:rsid w:val="0B4149B3"/>
    <w:rsid w:val="0B4B60CB"/>
    <w:rsid w:val="0B755EDB"/>
    <w:rsid w:val="0B8F33DC"/>
    <w:rsid w:val="0C3B60A9"/>
    <w:rsid w:val="0C4C26BB"/>
    <w:rsid w:val="0C4F3863"/>
    <w:rsid w:val="0C76373B"/>
    <w:rsid w:val="0CA02145"/>
    <w:rsid w:val="0D065CA1"/>
    <w:rsid w:val="0D323D1D"/>
    <w:rsid w:val="0DBC3817"/>
    <w:rsid w:val="0DF46805"/>
    <w:rsid w:val="0E06545F"/>
    <w:rsid w:val="0E2A7FB7"/>
    <w:rsid w:val="0E5B5B67"/>
    <w:rsid w:val="0EBB7EB6"/>
    <w:rsid w:val="0F083839"/>
    <w:rsid w:val="0F1108C5"/>
    <w:rsid w:val="0F140F51"/>
    <w:rsid w:val="0F450D88"/>
    <w:rsid w:val="0F796FF0"/>
    <w:rsid w:val="0FC92172"/>
    <w:rsid w:val="103B4599"/>
    <w:rsid w:val="105060D5"/>
    <w:rsid w:val="105F4686"/>
    <w:rsid w:val="10667503"/>
    <w:rsid w:val="114710E3"/>
    <w:rsid w:val="11521DB6"/>
    <w:rsid w:val="117F400B"/>
    <w:rsid w:val="1186384C"/>
    <w:rsid w:val="11946BAC"/>
    <w:rsid w:val="11B5219D"/>
    <w:rsid w:val="11F51902"/>
    <w:rsid w:val="122F5243"/>
    <w:rsid w:val="123B1F6E"/>
    <w:rsid w:val="12AF42FA"/>
    <w:rsid w:val="12D150EF"/>
    <w:rsid w:val="12F108A0"/>
    <w:rsid w:val="1356531A"/>
    <w:rsid w:val="135B409F"/>
    <w:rsid w:val="138A41C1"/>
    <w:rsid w:val="13B67DBD"/>
    <w:rsid w:val="13C4667A"/>
    <w:rsid w:val="13F93124"/>
    <w:rsid w:val="13FE2369"/>
    <w:rsid w:val="14337FB3"/>
    <w:rsid w:val="14924074"/>
    <w:rsid w:val="14E51097"/>
    <w:rsid w:val="15170225"/>
    <w:rsid w:val="152D0777"/>
    <w:rsid w:val="154B3DA4"/>
    <w:rsid w:val="15761F03"/>
    <w:rsid w:val="158403E9"/>
    <w:rsid w:val="158703BA"/>
    <w:rsid w:val="15D45C9E"/>
    <w:rsid w:val="15D7763D"/>
    <w:rsid w:val="15FD0292"/>
    <w:rsid w:val="165D5A25"/>
    <w:rsid w:val="167B2CE0"/>
    <w:rsid w:val="167D4904"/>
    <w:rsid w:val="16A67A37"/>
    <w:rsid w:val="16D0087B"/>
    <w:rsid w:val="17627DEA"/>
    <w:rsid w:val="17683B61"/>
    <w:rsid w:val="176E0699"/>
    <w:rsid w:val="179A37C7"/>
    <w:rsid w:val="17B35CEC"/>
    <w:rsid w:val="17C70088"/>
    <w:rsid w:val="1809187D"/>
    <w:rsid w:val="180C7C42"/>
    <w:rsid w:val="184F2026"/>
    <w:rsid w:val="18AB2C3E"/>
    <w:rsid w:val="18B040D7"/>
    <w:rsid w:val="18D4224A"/>
    <w:rsid w:val="18FE58D6"/>
    <w:rsid w:val="190514F9"/>
    <w:rsid w:val="199B6790"/>
    <w:rsid w:val="19A93527"/>
    <w:rsid w:val="19DE27E1"/>
    <w:rsid w:val="19F54251"/>
    <w:rsid w:val="1A2071B1"/>
    <w:rsid w:val="1A2E1582"/>
    <w:rsid w:val="1A6D3318"/>
    <w:rsid w:val="1AF52EB2"/>
    <w:rsid w:val="1B233A0E"/>
    <w:rsid w:val="1B7A59A1"/>
    <w:rsid w:val="1B7E3A7E"/>
    <w:rsid w:val="1B9043F5"/>
    <w:rsid w:val="1BA553F0"/>
    <w:rsid w:val="1BDC2FB5"/>
    <w:rsid w:val="1C2C2883"/>
    <w:rsid w:val="1CC05CE6"/>
    <w:rsid w:val="1CD145B6"/>
    <w:rsid w:val="1CD23933"/>
    <w:rsid w:val="1D1310C1"/>
    <w:rsid w:val="1D2E40EE"/>
    <w:rsid w:val="1D79411E"/>
    <w:rsid w:val="1D7C4ED0"/>
    <w:rsid w:val="1D916391"/>
    <w:rsid w:val="1DB3762A"/>
    <w:rsid w:val="1DCF3DB7"/>
    <w:rsid w:val="1DDD21BF"/>
    <w:rsid w:val="1DDD2F8D"/>
    <w:rsid w:val="1DFA253D"/>
    <w:rsid w:val="1E077654"/>
    <w:rsid w:val="1E3E561C"/>
    <w:rsid w:val="1EA57152"/>
    <w:rsid w:val="1EB55245"/>
    <w:rsid w:val="1EC5253E"/>
    <w:rsid w:val="1EEA2C5C"/>
    <w:rsid w:val="1F731900"/>
    <w:rsid w:val="1F7929AE"/>
    <w:rsid w:val="1FC67D5D"/>
    <w:rsid w:val="1FCD0CAE"/>
    <w:rsid w:val="1FCE3275"/>
    <w:rsid w:val="1FF32470"/>
    <w:rsid w:val="204E0C44"/>
    <w:rsid w:val="20520045"/>
    <w:rsid w:val="20C60ECA"/>
    <w:rsid w:val="20C65ED3"/>
    <w:rsid w:val="20EC288F"/>
    <w:rsid w:val="210B3415"/>
    <w:rsid w:val="2111724C"/>
    <w:rsid w:val="211F3ADE"/>
    <w:rsid w:val="212E45FE"/>
    <w:rsid w:val="215B63C6"/>
    <w:rsid w:val="21840024"/>
    <w:rsid w:val="21894A38"/>
    <w:rsid w:val="21976CA7"/>
    <w:rsid w:val="21D963B6"/>
    <w:rsid w:val="21E87AF3"/>
    <w:rsid w:val="220B1590"/>
    <w:rsid w:val="22112672"/>
    <w:rsid w:val="22716A04"/>
    <w:rsid w:val="22777E18"/>
    <w:rsid w:val="22B578FD"/>
    <w:rsid w:val="22DE7E73"/>
    <w:rsid w:val="22F15563"/>
    <w:rsid w:val="236245E6"/>
    <w:rsid w:val="239E5F03"/>
    <w:rsid w:val="23D14BD1"/>
    <w:rsid w:val="23EF5E28"/>
    <w:rsid w:val="24030E99"/>
    <w:rsid w:val="24183F9D"/>
    <w:rsid w:val="24BB1808"/>
    <w:rsid w:val="24C0004C"/>
    <w:rsid w:val="24DB2B05"/>
    <w:rsid w:val="251903EC"/>
    <w:rsid w:val="25201685"/>
    <w:rsid w:val="25416B4F"/>
    <w:rsid w:val="254E2E44"/>
    <w:rsid w:val="256A0255"/>
    <w:rsid w:val="2598579E"/>
    <w:rsid w:val="25A24D42"/>
    <w:rsid w:val="25C428AA"/>
    <w:rsid w:val="25D93860"/>
    <w:rsid w:val="260747AA"/>
    <w:rsid w:val="26164C47"/>
    <w:rsid w:val="26302A27"/>
    <w:rsid w:val="266801EC"/>
    <w:rsid w:val="269A1F58"/>
    <w:rsid w:val="26AD240F"/>
    <w:rsid w:val="26AD2A00"/>
    <w:rsid w:val="26C6392A"/>
    <w:rsid w:val="26CF423A"/>
    <w:rsid w:val="27103A7F"/>
    <w:rsid w:val="27536A11"/>
    <w:rsid w:val="2769046F"/>
    <w:rsid w:val="27737BD1"/>
    <w:rsid w:val="27760128"/>
    <w:rsid w:val="277D510B"/>
    <w:rsid w:val="279767CB"/>
    <w:rsid w:val="2798664E"/>
    <w:rsid w:val="27C015C4"/>
    <w:rsid w:val="281A7BB6"/>
    <w:rsid w:val="28A76BA9"/>
    <w:rsid w:val="28D95914"/>
    <w:rsid w:val="28EC6436"/>
    <w:rsid w:val="28F65471"/>
    <w:rsid w:val="28FF5899"/>
    <w:rsid w:val="29564EDD"/>
    <w:rsid w:val="29B84F82"/>
    <w:rsid w:val="2A091080"/>
    <w:rsid w:val="2A1A5F20"/>
    <w:rsid w:val="2A623036"/>
    <w:rsid w:val="2A751D44"/>
    <w:rsid w:val="2AAD1B5F"/>
    <w:rsid w:val="2AD875D8"/>
    <w:rsid w:val="2AE674AF"/>
    <w:rsid w:val="2AE85674"/>
    <w:rsid w:val="2B195E43"/>
    <w:rsid w:val="2B455A0D"/>
    <w:rsid w:val="2B6D185F"/>
    <w:rsid w:val="2B8973FB"/>
    <w:rsid w:val="2BAE17CE"/>
    <w:rsid w:val="2C17301D"/>
    <w:rsid w:val="2C596C77"/>
    <w:rsid w:val="2C622962"/>
    <w:rsid w:val="2CAB2132"/>
    <w:rsid w:val="2CAD4D09"/>
    <w:rsid w:val="2D6A30A1"/>
    <w:rsid w:val="2DEA5B9A"/>
    <w:rsid w:val="2E4B2D65"/>
    <w:rsid w:val="2E525779"/>
    <w:rsid w:val="2E852646"/>
    <w:rsid w:val="2EA00F99"/>
    <w:rsid w:val="2EFD44A4"/>
    <w:rsid w:val="2F417517"/>
    <w:rsid w:val="2FA832B0"/>
    <w:rsid w:val="2FDA5341"/>
    <w:rsid w:val="309410C2"/>
    <w:rsid w:val="3095731D"/>
    <w:rsid w:val="30A421B6"/>
    <w:rsid w:val="31010E56"/>
    <w:rsid w:val="310639F3"/>
    <w:rsid w:val="312A7037"/>
    <w:rsid w:val="312B32C2"/>
    <w:rsid w:val="3151474E"/>
    <w:rsid w:val="318A24DF"/>
    <w:rsid w:val="319475D5"/>
    <w:rsid w:val="31A4347E"/>
    <w:rsid w:val="31B23A8F"/>
    <w:rsid w:val="31BA18BD"/>
    <w:rsid w:val="31F3526A"/>
    <w:rsid w:val="324F174E"/>
    <w:rsid w:val="32B66CAE"/>
    <w:rsid w:val="32C24CC4"/>
    <w:rsid w:val="32D1646E"/>
    <w:rsid w:val="33355325"/>
    <w:rsid w:val="33366171"/>
    <w:rsid w:val="335B320F"/>
    <w:rsid w:val="337B4641"/>
    <w:rsid w:val="33B02259"/>
    <w:rsid w:val="33D53ED4"/>
    <w:rsid w:val="3410451E"/>
    <w:rsid w:val="34576844"/>
    <w:rsid w:val="34C70B28"/>
    <w:rsid w:val="34E8485A"/>
    <w:rsid w:val="35100377"/>
    <w:rsid w:val="352D5BCD"/>
    <w:rsid w:val="354A1665"/>
    <w:rsid w:val="35534E88"/>
    <w:rsid w:val="35B516AA"/>
    <w:rsid w:val="35B73417"/>
    <w:rsid w:val="35BD6AB6"/>
    <w:rsid w:val="3624379C"/>
    <w:rsid w:val="36355DFA"/>
    <w:rsid w:val="366A5CD5"/>
    <w:rsid w:val="36DF3716"/>
    <w:rsid w:val="36F13630"/>
    <w:rsid w:val="370311F1"/>
    <w:rsid w:val="371851E2"/>
    <w:rsid w:val="3745190A"/>
    <w:rsid w:val="375B6E52"/>
    <w:rsid w:val="379E284F"/>
    <w:rsid w:val="379F14FA"/>
    <w:rsid w:val="37A1036C"/>
    <w:rsid w:val="38205478"/>
    <w:rsid w:val="382D55B6"/>
    <w:rsid w:val="38534FF6"/>
    <w:rsid w:val="3869681C"/>
    <w:rsid w:val="38A333F9"/>
    <w:rsid w:val="38E472E3"/>
    <w:rsid w:val="38EF1F9F"/>
    <w:rsid w:val="38F70502"/>
    <w:rsid w:val="38FA1486"/>
    <w:rsid w:val="39153335"/>
    <w:rsid w:val="398029E4"/>
    <w:rsid w:val="399718B4"/>
    <w:rsid w:val="39AE0E6C"/>
    <w:rsid w:val="39B131B3"/>
    <w:rsid w:val="39E0752C"/>
    <w:rsid w:val="3A1C71C2"/>
    <w:rsid w:val="3A6C6C57"/>
    <w:rsid w:val="3A6D47AB"/>
    <w:rsid w:val="3AA12D62"/>
    <w:rsid w:val="3AE36DA8"/>
    <w:rsid w:val="3AFD1719"/>
    <w:rsid w:val="3AFD60E9"/>
    <w:rsid w:val="3B36053B"/>
    <w:rsid w:val="3B4A697C"/>
    <w:rsid w:val="3B541666"/>
    <w:rsid w:val="3BAD3DA3"/>
    <w:rsid w:val="3C0C5591"/>
    <w:rsid w:val="3C292943"/>
    <w:rsid w:val="3C3641D7"/>
    <w:rsid w:val="3C901F36"/>
    <w:rsid w:val="3CC2593E"/>
    <w:rsid w:val="3CF461ED"/>
    <w:rsid w:val="3D0F3EBA"/>
    <w:rsid w:val="3D433C26"/>
    <w:rsid w:val="3D5F5939"/>
    <w:rsid w:val="3D61709F"/>
    <w:rsid w:val="3D9C2BAB"/>
    <w:rsid w:val="3DDD26FC"/>
    <w:rsid w:val="3DF171DB"/>
    <w:rsid w:val="3E405240"/>
    <w:rsid w:val="3E477D57"/>
    <w:rsid w:val="3E9165B5"/>
    <w:rsid w:val="3EAA48DB"/>
    <w:rsid w:val="3EC5358C"/>
    <w:rsid w:val="3F4C3EC5"/>
    <w:rsid w:val="3F5929C0"/>
    <w:rsid w:val="3F9A0FE5"/>
    <w:rsid w:val="403768E5"/>
    <w:rsid w:val="408E7E49"/>
    <w:rsid w:val="413F299B"/>
    <w:rsid w:val="41942219"/>
    <w:rsid w:val="41CE0F85"/>
    <w:rsid w:val="42685900"/>
    <w:rsid w:val="427B0595"/>
    <w:rsid w:val="42AB29D0"/>
    <w:rsid w:val="436A4694"/>
    <w:rsid w:val="43941400"/>
    <w:rsid w:val="43E10E34"/>
    <w:rsid w:val="442F39F3"/>
    <w:rsid w:val="443A64DD"/>
    <w:rsid w:val="444A7B81"/>
    <w:rsid w:val="449A7B1D"/>
    <w:rsid w:val="44A973E3"/>
    <w:rsid w:val="44ED30A1"/>
    <w:rsid w:val="453411E9"/>
    <w:rsid w:val="45A565DD"/>
    <w:rsid w:val="465B1E84"/>
    <w:rsid w:val="468531C2"/>
    <w:rsid w:val="468A4E4A"/>
    <w:rsid w:val="469A7DE0"/>
    <w:rsid w:val="47242D51"/>
    <w:rsid w:val="473D70ED"/>
    <w:rsid w:val="47640F4E"/>
    <w:rsid w:val="4782435E"/>
    <w:rsid w:val="47881AEB"/>
    <w:rsid w:val="47892189"/>
    <w:rsid w:val="478A71EC"/>
    <w:rsid w:val="47957BA0"/>
    <w:rsid w:val="47AF4B8F"/>
    <w:rsid w:val="47B922BA"/>
    <w:rsid w:val="47C84024"/>
    <w:rsid w:val="47E64B5C"/>
    <w:rsid w:val="486C2C02"/>
    <w:rsid w:val="48B1167D"/>
    <w:rsid w:val="4908545F"/>
    <w:rsid w:val="492A6A34"/>
    <w:rsid w:val="496517E7"/>
    <w:rsid w:val="49690EEF"/>
    <w:rsid w:val="499275C2"/>
    <w:rsid w:val="49AE0BAE"/>
    <w:rsid w:val="4A7459B6"/>
    <w:rsid w:val="4A884657"/>
    <w:rsid w:val="4ADF590D"/>
    <w:rsid w:val="4B0940A8"/>
    <w:rsid w:val="4B5814AC"/>
    <w:rsid w:val="4B610AB6"/>
    <w:rsid w:val="4B7B4D7B"/>
    <w:rsid w:val="4BB308C1"/>
    <w:rsid w:val="4BC73CDE"/>
    <w:rsid w:val="4BE64DDA"/>
    <w:rsid w:val="4C1859E4"/>
    <w:rsid w:val="4C810D98"/>
    <w:rsid w:val="4CF972F6"/>
    <w:rsid w:val="4D330192"/>
    <w:rsid w:val="4D414584"/>
    <w:rsid w:val="4D5F1C94"/>
    <w:rsid w:val="4D7D11B1"/>
    <w:rsid w:val="4D7F68B2"/>
    <w:rsid w:val="4DAC4BF0"/>
    <w:rsid w:val="4DCF2397"/>
    <w:rsid w:val="4DE53348"/>
    <w:rsid w:val="4DE85CF6"/>
    <w:rsid w:val="4E146DA6"/>
    <w:rsid w:val="4E376061"/>
    <w:rsid w:val="4E78294C"/>
    <w:rsid w:val="4EC85307"/>
    <w:rsid w:val="4ED2625F"/>
    <w:rsid w:val="4EDE34AD"/>
    <w:rsid w:val="4F190CD3"/>
    <w:rsid w:val="4F820602"/>
    <w:rsid w:val="4FA07BB2"/>
    <w:rsid w:val="4FF03108"/>
    <w:rsid w:val="50226E86"/>
    <w:rsid w:val="502E60F8"/>
    <w:rsid w:val="50480436"/>
    <w:rsid w:val="50827466"/>
    <w:rsid w:val="508C0AB4"/>
    <w:rsid w:val="50982A44"/>
    <w:rsid w:val="50CF3FC4"/>
    <w:rsid w:val="51072A0F"/>
    <w:rsid w:val="513E2AD6"/>
    <w:rsid w:val="518F0271"/>
    <w:rsid w:val="51A159FE"/>
    <w:rsid w:val="51DB6702"/>
    <w:rsid w:val="52016097"/>
    <w:rsid w:val="520E7065"/>
    <w:rsid w:val="522E1E73"/>
    <w:rsid w:val="523B4F77"/>
    <w:rsid w:val="524C0A95"/>
    <w:rsid w:val="527157F2"/>
    <w:rsid w:val="52C055AB"/>
    <w:rsid w:val="52EA3CAD"/>
    <w:rsid w:val="53462ACF"/>
    <w:rsid w:val="53781CA7"/>
    <w:rsid w:val="53A555F1"/>
    <w:rsid w:val="53A75A37"/>
    <w:rsid w:val="53B37216"/>
    <w:rsid w:val="53B50713"/>
    <w:rsid w:val="54311DD4"/>
    <w:rsid w:val="5477021B"/>
    <w:rsid w:val="547D422D"/>
    <w:rsid w:val="549F1A7B"/>
    <w:rsid w:val="54C622E6"/>
    <w:rsid w:val="54F2038B"/>
    <w:rsid w:val="54FD03C1"/>
    <w:rsid w:val="55A51D9D"/>
    <w:rsid w:val="55A61710"/>
    <w:rsid w:val="55AA46FB"/>
    <w:rsid w:val="56433B77"/>
    <w:rsid w:val="56956E1A"/>
    <w:rsid w:val="56E90AA3"/>
    <w:rsid w:val="56F5078A"/>
    <w:rsid w:val="570C10BF"/>
    <w:rsid w:val="57184A82"/>
    <w:rsid w:val="57736809"/>
    <w:rsid w:val="57A80907"/>
    <w:rsid w:val="57E532C4"/>
    <w:rsid w:val="57FC7666"/>
    <w:rsid w:val="580478E4"/>
    <w:rsid w:val="58056FFF"/>
    <w:rsid w:val="58260CF4"/>
    <w:rsid w:val="58474262"/>
    <w:rsid w:val="5853793A"/>
    <w:rsid w:val="585E6D24"/>
    <w:rsid w:val="58705427"/>
    <w:rsid w:val="59253C51"/>
    <w:rsid w:val="593D188F"/>
    <w:rsid w:val="595610DB"/>
    <w:rsid w:val="59B3202D"/>
    <w:rsid w:val="59EE5898"/>
    <w:rsid w:val="5A22286F"/>
    <w:rsid w:val="5A3B2831"/>
    <w:rsid w:val="5A8F42E7"/>
    <w:rsid w:val="5ABA0D57"/>
    <w:rsid w:val="5B321964"/>
    <w:rsid w:val="5B7377AF"/>
    <w:rsid w:val="5B7648E4"/>
    <w:rsid w:val="5B826634"/>
    <w:rsid w:val="5B98435F"/>
    <w:rsid w:val="5BF72584"/>
    <w:rsid w:val="5C487355"/>
    <w:rsid w:val="5C84430D"/>
    <w:rsid w:val="5C93352E"/>
    <w:rsid w:val="5CB04760"/>
    <w:rsid w:val="5D121622"/>
    <w:rsid w:val="5D275124"/>
    <w:rsid w:val="5D487B98"/>
    <w:rsid w:val="5D576714"/>
    <w:rsid w:val="5D6E0FBA"/>
    <w:rsid w:val="5DB970CE"/>
    <w:rsid w:val="5DFB763C"/>
    <w:rsid w:val="5E301069"/>
    <w:rsid w:val="5E362D02"/>
    <w:rsid w:val="5E413D91"/>
    <w:rsid w:val="5E947A0C"/>
    <w:rsid w:val="5EA91D5E"/>
    <w:rsid w:val="5EDE0F33"/>
    <w:rsid w:val="5EF263E7"/>
    <w:rsid w:val="5F44415B"/>
    <w:rsid w:val="5F7A1C50"/>
    <w:rsid w:val="5FF34A8E"/>
    <w:rsid w:val="6025124B"/>
    <w:rsid w:val="60795A64"/>
    <w:rsid w:val="60AE206B"/>
    <w:rsid w:val="60E058BD"/>
    <w:rsid w:val="61295B47"/>
    <w:rsid w:val="61506CF3"/>
    <w:rsid w:val="617A6407"/>
    <w:rsid w:val="61813705"/>
    <w:rsid w:val="619532D1"/>
    <w:rsid w:val="61A31A94"/>
    <w:rsid w:val="61BA42FA"/>
    <w:rsid w:val="61E95F7F"/>
    <w:rsid w:val="625E3C18"/>
    <w:rsid w:val="62996751"/>
    <w:rsid w:val="629D09DA"/>
    <w:rsid w:val="62A50D92"/>
    <w:rsid w:val="62B236F7"/>
    <w:rsid w:val="62B24DD3"/>
    <w:rsid w:val="62EE476E"/>
    <w:rsid w:val="63033C02"/>
    <w:rsid w:val="631E222D"/>
    <w:rsid w:val="63400ABB"/>
    <w:rsid w:val="6343644D"/>
    <w:rsid w:val="63524D98"/>
    <w:rsid w:val="63B8083F"/>
    <w:rsid w:val="63CF4BD9"/>
    <w:rsid w:val="641E5537"/>
    <w:rsid w:val="64343052"/>
    <w:rsid w:val="64432612"/>
    <w:rsid w:val="64500020"/>
    <w:rsid w:val="646A7413"/>
    <w:rsid w:val="64823F0A"/>
    <w:rsid w:val="649F3AE8"/>
    <w:rsid w:val="64AA3C02"/>
    <w:rsid w:val="64BE01BC"/>
    <w:rsid w:val="64D84320"/>
    <w:rsid w:val="64E349A2"/>
    <w:rsid w:val="652C0C88"/>
    <w:rsid w:val="656F3CFB"/>
    <w:rsid w:val="65704A92"/>
    <w:rsid w:val="65895834"/>
    <w:rsid w:val="65A65FB1"/>
    <w:rsid w:val="65D05019"/>
    <w:rsid w:val="65D335CC"/>
    <w:rsid w:val="6604676D"/>
    <w:rsid w:val="66107099"/>
    <w:rsid w:val="66604D90"/>
    <w:rsid w:val="66860863"/>
    <w:rsid w:val="66F20AD8"/>
    <w:rsid w:val="6701538B"/>
    <w:rsid w:val="67234900"/>
    <w:rsid w:val="673E5189"/>
    <w:rsid w:val="673E69C9"/>
    <w:rsid w:val="6742635A"/>
    <w:rsid w:val="676A1537"/>
    <w:rsid w:val="678B479C"/>
    <w:rsid w:val="67933BF7"/>
    <w:rsid w:val="67997DE7"/>
    <w:rsid w:val="67D70287"/>
    <w:rsid w:val="67F85B7D"/>
    <w:rsid w:val="6810701C"/>
    <w:rsid w:val="682B15F5"/>
    <w:rsid w:val="68A70F3F"/>
    <w:rsid w:val="69182864"/>
    <w:rsid w:val="69897AB0"/>
    <w:rsid w:val="699B3398"/>
    <w:rsid w:val="69B46903"/>
    <w:rsid w:val="69C30412"/>
    <w:rsid w:val="69D16911"/>
    <w:rsid w:val="69D40FEA"/>
    <w:rsid w:val="6A1A44A6"/>
    <w:rsid w:val="6A1D26C6"/>
    <w:rsid w:val="6A2109CD"/>
    <w:rsid w:val="6A253A30"/>
    <w:rsid w:val="6A4E0D05"/>
    <w:rsid w:val="6A8C62B2"/>
    <w:rsid w:val="6AED2091"/>
    <w:rsid w:val="6AF446A2"/>
    <w:rsid w:val="6B0777A4"/>
    <w:rsid w:val="6B215137"/>
    <w:rsid w:val="6B591657"/>
    <w:rsid w:val="6B737C7F"/>
    <w:rsid w:val="6BAE1754"/>
    <w:rsid w:val="6BE902A4"/>
    <w:rsid w:val="6C0F2716"/>
    <w:rsid w:val="6C154F6E"/>
    <w:rsid w:val="6C2B2308"/>
    <w:rsid w:val="6C594904"/>
    <w:rsid w:val="6CE452D6"/>
    <w:rsid w:val="6CE56D35"/>
    <w:rsid w:val="6CEF1588"/>
    <w:rsid w:val="6CF87C67"/>
    <w:rsid w:val="6D0B486F"/>
    <w:rsid w:val="6D0C7AD4"/>
    <w:rsid w:val="6D584FAE"/>
    <w:rsid w:val="6D6A7E6A"/>
    <w:rsid w:val="6D742180"/>
    <w:rsid w:val="6DA32372"/>
    <w:rsid w:val="6DAF056D"/>
    <w:rsid w:val="6DE34F4A"/>
    <w:rsid w:val="6E186A40"/>
    <w:rsid w:val="6E34575E"/>
    <w:rsid w:val="6E6340AC"/>
    <w:rsid w:val="6E635F49"/>
    <w:rsid w:val="6E78714C"/>
    <w:rsid w:val="6E8D6012"/>
    <w:rsid w:val="6E900B48"/>
    <w:rsid w:val="6F0567F5"/>
    <w:rsid w:val="6F2B6BEF"/>
    <w:rsid w:val="6F410D93"/>
    <w:rsid w:val="6F6137A6"/>
    <w:rsid w:val="6F7623A1"/>
    <w:rsid w:val="6F8E7194"/>
    <w:rsid w:val="6FA71DBC"/>
    <w:rsid w:val="6FAF83C4"/>
    <w:rsid w:val="6FFC14C6"/>
    <w:rsid w:val="70024B23"/>
    <w:rsid w:val="700E276C"/>
    <w:rsid w:val="70375EBE"/>
    <w:rsid w:val="70671D7D"/>
    <w:rsid w:val="70CA6520"/>
    <w:rsid w:val="70D218C7"/>
    <w:rsid w:val="710B1683"/>
    <w:rsid w:val="711E06A4"/>
    <w:rsid w:val="71770C39"/>
    <w:rsid w:val="723A3F4C"/>
    <w:rsid w:val="72632F3A"/>
    <w:rsid w:val="72677BB3"/>
    <w:rsid w:val="72BC6E4B"/>
    <w:rsid w:val="72C821CD"/>
    <w:rsid w:val="73057B87"/>
    <w:rsid w:val="73872590"/>
    <w:rsid w:val="73C27A1F"/>
    <w:rsid w:val="73D94CFF"/>
    <w:rsid w:val="73EF5F44"/>
    <w:rsid w:val="73F61526"/>
    <w:rsid w:val="74245119"/>
    <w:rsid w:val="74594A1A"/>
    <w:rsid w:val="745E268C"/>
    <w:rsid w:val="74645F02"/>
    <w:rsid w:val="746F7452"/>
    <w:rsid w:val="7473071B"/>
    <w:rsid w:val="74AD7D25"/>
    <w:rsid w:val="74AE06FF"/>
    <w:rsid w:val="74D3131A"/>
    <w:rsid w:val="751637A7"/>
    <w:rsid w:val="756B19C7"/>
    <w:rsid w:val="7586332C"/>
    <w:rsid w:val="761B2176"/>
    <w:rsid w:val="76471E67"/>
    <w:rsid w:val="76A52D81"/>
    <w:rsid w:val="7702398D"/>
    <w:rsid w:val="77027960"/>
    <w:rsid w:val="77092404"/>
    <w:rsid w:val="77226D00"/>
    <w:rsid w:val="77846DA4"/>
    <w:rsid w:val="778A6B8B"/>
    <w:rsid w:val="77CD691D"/>
    <w:rsid w:val="78B376E7"/>
    <w:rsid w:val="78B73C90"/>
    <w:rsid w:val="78C04608"/>
    <w:rsid w:val="798E3ED6"/>
    <w:rsid w:val="79BE31CC"/>
    <w:rsid w:val="79EA1711"/>
    <w:rsid w:val="79F3459F"/>
    <w:rsid w:val="7A0C2F4B"/>
    <w:rsid w:val="7A166948"/>
    <w:rsid w:val="7A1C479D"/>
    <w:rsid w:val="7A342E0A"/>
    <w:rsid w:val="7A657A29"/>
    <w:rsid w:val="7AA034B0"/>
    <w:rsid w:val="7AD00592"/>
    <w:rsid w:val="7B2B7C6E"/>
    <w:rsid w:val="7B70619D"/>
    <w:rsid w:val="7B7133EE"/>
    <w:rsid w:val="7B725FBC"/>
    <w:rsid w:val="7B8F5CDE"/>
    <w:rsid w:val="7BE642B7"/>
    <w:rsid w:val="7BE7753E"/>
    <w:rsid w:val="7BFE117C"/>
    <w:rsid w:val="7C8909CB"/>
    <w:rsid w:val="7CCB17CA"/>
    <w:rsid w:val="7CD47820"/>
    <w:rsid w:val="7D1307C6"/>
    <w:rsid w:val="7D2852B1"/>
    <w:rsid w:val="7D5C493C"/>
    <w:rsid w:val="7D5F5DEB"/>
    <w:rsid w:val="7D8306B2"/>
    <w:rsid w:val="7DE07113"/>
    <w:rsid w:val="7E017648"/>
    <w:rsid w:val="7E2A3586"/>
    <w:rsid w:val="7E3D3C2A"/>
    <w:rsid w:val="7E6B3474"/>
    <w:rsid w:val="7E7660F4"/>
    <w:rsid w:val="7E9F29B6"/>
    <w:rsid w:val="7E9F4838"/>
    <w:rsid w:val="7EC5549F"/>
    <w:rsid w:val="7EF82C92"/>
    <w:rsid w:val="7F21600F"/>
    <w:rsid w:val="7F6E50FD"/>
    <w:rsid w:val="7F8F005D"/>
    <w:rsid w:val="7FBC5C1E"/>
    <w:rsid w:val="7FBF07D1"/>
    <w:rsid w:val="CFC7EC7F"/>
    <w:rsid w:val="DF7F0C1A"/>
    <w:rsid w:val="F35DAAD2"/>
    <w:rsid w:val="FCBF45C9"/>
    <w:rsid w:val="FF7FC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10">
    <w:name w:val="批注框文本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font5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32"/>
      <w:szCs w:val="32"/>
      <w:u w:val="none"/>
    </w:rPr>
  </w:style>
  <w:style w:type="character" w:customStyle="1" w:styleId="12">
    <w:name w:val="font41"/>
    <w:basedOn w:val="9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  <w:style w:type="character" w:customStyle="1" w:styleId="13">
    <w:name w:val="font61"/>
    <w:basedOn w:val="9"/>
    <w:qFormat/>
    <w:uiPriority w:val="0"/>
    <w:rPr>
      <w:rFonts w:hint="eastAsia" w:ascii="方正仿宋_GBK" w:hAnsi="方正仿宋_GBK" w:eastAsia="方正仿宋_GBK" w:cs="方正仿宋_GBK"/>
      <w:b/>
      <w:bCs/>
      <w:color w:val="000000"/>
      <w:sz w:val="32"/>
      <w:szCs w:val="32"/>
      <w:u w:val="none"/>
    </w:rPr>
  </w:style>
  <w:style w:type="character" w:customStyle="1" w:styleId="14">
    <w:name w:val="font11"/>
    <w:basedOn w:val="9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5">
    <w:name w:val="font81"/>
    <w:basedOn w:val="9"/>
    <w:qFormat/>
    <w:uiPriority w:val="0"/>
    <w:rPr>
      <w:rFonts w:ascii="Arial" w:hAnsi="Arial" w:cs="Arial"/>
      <w:color w:val="000000"/>
      <w:sz w:val="32"/>
      <w:szCs w:val="32"/>
      <w:u w:val="none"/>
    </w:rPr>
  </w:style>
  <w:style w:type="character" w:customStyle="1" w:styleId="16">
    <w:name w:val="font2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32"/>
      <w:szCs w:val="32"/>
      <w:u w:val="none"/>
    </w:rPr>
  </w:style>
  <w:style w:type="character" w:customStyle="1" w:styleId="17">
    <w:name w:val="font31"/>
    <w:basedOn w:val="9"/>
    <w:qFormat/>
    <w:uiPriority w:val="0"/>
    <w:rPr>
      <w:rFonts w:hint="eastAsia" w:ascii="方正仿宋_GBK" w:hAnsi="方正仿宋_GBK" w:eastAsia="方正仿宋_GBK" w:cs="方正仿宋_GBK"/>
      <w:b/>
      <w:bCs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40b1feb8-fe47-4860-9190-311a1c97438b</errorID>
      <errorWord>（</errorWord>
      <group>L1_Punc</group>
      <groupName>标点问题</groupName>
      <ability>L2_Punc</ability>
      <abilityName>标点符号检查</abilityName>
      <candidateList/>
      <explain>同一形式括号套用。</explain>
      <paraID>763C2127</paraID>
      <start>123</start>
      <end>124</end>
      <status>ignored</status>
      <modifiedWord/>
      <trackRevisions>false</trackRevisions>
    </reviewItem>
    <reviewItem>
      <errorID>8c3d8988-811f-4298-9dc6-5882395988d1</errorID>
      <errorWord>）</errorWord>
      <group>L1_Punc</group>
      <groupName>标点问题</groupName>
      <ability>L2_Punc</ability>
      <abilityName>标点符号检查</abilityName>
      <candidateList/>
      <explain>同一形式括号套用。</explain>
      <paraID>763C2127</paraID>
      <start>127</start>
      <end>128</end>
      <status>ignored</status>
      <modifiedWord/>
      <trackRevisions>false</trackRevisions>
    </reviewItem>
    <reviewItem>
      <errorID>f2a9b96d-129c-45ff-a17a-e53174440075</errorID>
      <errorWord>，</errorWord>
      <group>L1_Punc</group>
      <groupName>标点问题</groupName>
      <ability>L2_Punc</ability>
      <abilityName>标点符号检查</abilityName>
      <candidateList>
        <item>。</item>
      </candidateList>
      <explain/>
      <paraID>5C7FD7B0</paraID>
      <start>26</start>
      <end>27</end>
      <status>ignored</status>
      <modifiedWord/>
      <trackRevisions>false</trackRevisions>
    </reviewItem>
    <reviewItem>
      <errorID>900e92f8-1894-4334-b332-230e1ef8536e</errorID>
      <errorWord>“双碳”战略</errorWord>
      <group>L1_Word</group>
      <groupName>字词问题</groupName>
      <ability>L2_Typo</ability>
      <abilityName>字词错误</abilityName>
      <candidateList>
        <item>“双碳”目标</item>
      </candidateList>
      <explain/>
      <paraID>65803F6B</paraID>
      <start>50</start>
      <end>56</end>
      <status>ignored</status>
      <modifiedWord/>
      <trackRevisions>false</trackRevisions>
    </reviewItem>
    <reviewItem>
      <errorID>25c9caf1-80d6-43fd-830d-eff6af9176a1</errorID>
      <errorWord>--</errorWord>
      <group>L1_Punc</group>
      <groupName>标点问题</groupName>
      <ability>L2_Punc</ability>
      <abilityName>标点符号检查</abilityName>
      <candidateList>
        <item>—</item>
      </candidateList>
      <explain/>
      <paraID>31B40105</paraID>
      <start>57</start>
      <end>59</end>
      <status>ignored</status>
      <modifiedWord/>
      <trackRevisions>false</trackRevisions>
    </reviewItem>
    <reviewItem>
      <errorID>a4db44da-a187-4cfa-a4f0-6e0f57b5c054</errorID>
      <errorWord>--</errorWord>
      <group>L1_Punc</group>
      <groupName>标点问题</groupName>
      <ability>L2_Punc</ability>
      <abilityName>标点符号检查</abilityName>
      <candidateList>
        <item>—</item>
      </candidateList>
      <explain/>
      <paraID>31B40105</paraID>
      <start>74</start>
      <end>76</end>
      <status>ignored</status>
      <modifiedWord/>
      <trackRevisions>false</trackRevisions>
    </reviewItem>
    <reviewItem>
      <errorID>add813c6-ee49-4297-8a9b-7c6ac0c8fa47</errorID>
      <errorWord>--</errorWord>
      <group>L1_Punc</group>
      <groupName>标点问题</groupName>
      <ability>L2_Punc</ability>
      <abilityName>标点符号检查</abilityName>
      <candidateList>
        <item>—</item>
      </candidateList>
      <explain/>
      <paraID>31B40105</paraID>
      <start>95</start>
      <end>97</end>
      <status>ignored</status>
      <modifiedWord/>
      <trackRevisions>false</trackRevisions>
    </reviewItem>
    <reviewItem>
      <errorID>0bc860ff-9411-4950-ab82-fe5c13d40dd0</errorID>
      <errorWord>--</errorWord>
      <group>L1_Punc</group>
      <groupName>标点问题</groupName>
      <ability>L2_Punc</ability>
      <abilityName>标点符号检查</abilityName>
      <candidateList>
        <item>—</item>
      </candidateList>
      <explain/>
      <paraID>39D948DB</paraID>
      <start>60</start>
      <end>62</end>
      <status>ignored</status>
      <modifiedWord/>
      <trackRevisions>false</trackRevisions>
    </reviewItem>
    <reviewItem>
      <errorID>1f4ad13a-9f4b-488a-8d08-23e54d3e8582</errorID>
      <errorWord>--</errorWord>
      <group>L1_Punc</group>
      <groupName>标点问题</groupName>
      <ability>L2_Punc</ability>
      <abilityName>标点符号检查</abilityName>
      <candidateList>
        <item>—</item>
      </candidateList>
      <explain/>
      <paraID>39D948DB</paraID>
      <start>77</start>
      <end>79</end>
      <status>ignored</status>
      <modifiedWord/>
      <trackRevisions>false</trackRevisions>
    </reviewItem>
    <reviewItem>
      <errorID>6425d0bd-6401-46e0-9ce2-3bf56ff3b6a1</errorID>
      <errorWord>--</errorWord>
      <group>L1_Punc</group>
      <groupName>标点问题</groupName>
      <ability>L2_Punc</ability>
      <abilityName>标点符号检查</abilityName>
      <candidateList>
        <item>—</item>
      </candidateList>
      <explain/>
      <paraID>39D948DB</paraID>
      <start>94</start>
      <end>96</end>
      <status>ignored</status>
      <modifiedWord/>
      <trackRevisions>false</trackRevisions>
    </reviewItem>
    <reviewItem>
      <errorID>15e8cdd8-4339-4afc-ae79-b28c2349c8ab</errorID>
      <errorWord>--</errorWord>
      <group>L1_Punc</group>
      <groupName>标点问题</groupName>
      <ability>L2_Punc</ability>
      <abilityName>标点符号检查</abilityName>
      <candidateList>
        <item>—</item>
      </candidateList>
      <explain/>
      <paraID>39D948DB</paraID>
      <start>111</start>
      <end>113</end>
      <status>ignored</status>
      <modifiedWord/>
      <trackRevisions>false</trackRevisions>
    </reviewItem>
    <reviewItem>
      <errorID>fc2af783-a604-4de8-a116-07f43b9da726</errorID>
      <errorWord>，</errorWord>
      <group>L1_Word</group>
      <groupName>字词问题</groupName>
      <ability>L2_Typo</ability>
      <abilityName>字词错误</abilityName>
      <candidateList>
        <item>，自</item>
      </candidateList>
      <explain/>
      <paraID>481A5664</paraID>
      <start>44</start>
      <end>45</end>
      <status>ignored</status>
      <modifiedWord/>
      <trackRevisions>false</trackRevisions>
    </reviewItem>
    <reviewItem>
      <errorID>7eb4715f-ad53-43a5-a9f0-3d87222999a1</errorID>
      <errorWord>来源准备</errorWord>
      <group>L1_Grammar</group>
      <groupName>语法问题</groupName>
      <ability>L2_Grammar</ability>
      <abilityName>语法错误</abilityName>
      <candidateList>
        <item>来源</item>
      </candidateList>
      <explain/>
      <paraID> 1515E70</paraID>
      <start>61</start>
      <end>63</end>
      <status>modified</status>
      <modifiedWord>来源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139d3d-e54a-4fb1-8033-cf150fcf58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583</Words>
  <Characters>624</Characters>
  <Lines>64</Lines>
  <Paragraphs>18</Paragraphs>
  <TotalTime>195</TotalTime>
  <ScaleCrop>false</ScaleCrop>
  <LinksUpToDate>false</LinksUpToDate>
  <CharactersWithSpaces>625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2026-04-09T10:48:00Z</dcterms:created>
  <dc:creator>18912</dc:creator>
  <cp:lastModifiedBy>锦锦</cp:lastModifiedBy>
  <cp:lastPrinted>2026-04-29T07:32:00Z</cp:lastPrinted>
  <dcterms:modified xsi:type="dcterms:W3CDTF">2026-05-07T08:28:03Z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eyJoZGlkIjoiYjY3MzZkNTgwMzk3YmRlZmNjZDQ5NjBmMjc0YTcwZGUiLCJ1c2VySWQiOiI2MTgwNTE4NTMifQ==</vt:lpwstr>
  </property>
  <property fmtid="{D5CDD505-2E9C-101B-9397-08002B2CF9AE}" pid="4" name="ICV">
    <vt:lpwstr>37C169D2E81D4C26B90775C9F8838877_13</vt:lpwstr>
  </property>
</Properties>
</file>